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4EE7" w14:textId="5F7F15B1" w:rsidR="009F4F70" w:rsidRPr="00363A1A" w:rsidRDefault="00363A1A" w:rsidP="00363A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(A HDHT 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január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24-28. között</w:t>
      </w:r>
      <w:r>
        <w:rPr>
          <w:sz w:val="20"/>
          <w:szCs w:val="20"/>
        </w:rPr>
        <w:t xml:space="preserve"> tartott </w:t>
      </w:r>
      <w:r>
        <w:rPr>
          <w:sz w:val="20"/>
          <w:szCs w:val="20"/>
        </w:rPr>
        <w:t xml:space="preserve">elektronikus </w:t>
      </w:r>
      <w:r>
        <w:rPr>
          <w:sz w:val="20"/>
          <w:szCs w:val="20"/>
        </w:rPr>
        <w:t>ülés jegyzőkönyvének 2. sz. melléklete)</w:t>
      </w:r>
    </w:p>
    <w:p w14:paraId="35919C46" w14:textId="77777777" w:rsidR="00C2579D" w:rsidRDefault="009F4F70" w:rsidP="009F4F70">
      <w:pPr>
        <w:spacing w:line="240" w:lineRule="auto"/>
        <w:jc w:val="center"/>
        <w:rPr>
          <w:b/>
          <w:bCs/>
          <w:smallCaps/>
        </w:rPr>
      </w:pPr>
      <w:r w:rsidRPr="00862FAB">
        <w:rPr>
          <w:b/>
          <w:bCs/>
          <w:smallCaps/>
        </w:rPr>
        <w:t xml:space="preserve">Doktori képzés éves minőségbiztosítási és -fejlesztési terve </w:t>
      </w:r>
    </w:p>
    <w:p w14:paraId="6A7EE5E2" w14:textId="5C1B09D3" w:rsidR="009F4F70" w:rsidRDefault="009F4F70" w:rsidP="009F4F70">
      <w:pPr>
        <w:spacing w:line="24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202</w:t>
      </w:r>
      <w:r w:rsidR="002836E1">
        <w:rPr>
          <w:b/>
          <w:bCs/>
          <w:smallCaps/>
        </w:rPr>
        <w:t>2</w:t>
      </w:r>
      <w:r>
        <w:rPr>
          <w:b/>
          <w:bCs/>
          <w:smallCaps/>
        </w:rPr>
        <w:t>. év</w:t>
      </w:r>
    </w:p>
    <w:p w14:paraId="2145F395" w14:textId="1412C423" w:rsidR="009F4F70" w:rsidRDefault="00C2579D" w:rsidP="009F4F70">
      <w:pPr>
        <w:spacing w:line="24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(</w:t>
      </w:r>
      <w:r w:rsidR="009F4F70">
        <w:rPr>
          <w:b/>
          <w:bCs/>
          <w:smallCaps/>
        </w:rPr>
        <w:t>Az EDHT ajánlása alapján</w:t>
      </w:r>
      <w:r>
        <w:rPr>
          <w:b/>
          <w:bCs/>
          <w:smallCaps/>
        </w:rPr>
        <w:t>)</w:t>
      </w:r>
    </w:p>
    <w:p w14:paraId="139E64DD" w14:textId="77777777" w:rsidR="009F4F70" w:rsidRDefault="009F4F70" w:rsidP="009F4F70">
      <w:pPr>
        <w:jc w:val="center"/>
      </w:pPr>
    </w:p>
    <w:p w14:paraId="3E901B92" w14:textId="77777777" w:rsidR="009F4F70" w:rsidRDefault="009F4F70" w:rsidP="009F4F70">
      <w:pPr>
        <w:jc w:val="center"/>
      </w:pPr>
      <w:r>
        <w:t>KRE Hittudományi Doktori Iskola</w:t>
      </w:r>
    </w:p>
    <w:p w14:paraId="397E8D1A" w14:textId="77777777" w:rsidR="009F4F70" w:rsidRDefault="009F4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494"/>
        <w:gridCol w:w="4505"/>
        <w:gridCol w:w="1797"/>
        <w:gridCol w:w="2064"/>
        <w:gridCol w:w="1271"/>
      </w:tblGrid>
      <w:tr w:rsidR="00164493" w14:paraId="58A25E62" w14:textId="77777777" w:rsidTr="009F4F70">
        <w:tc>
          <w:tcPr>
            <w:tcW w:w="1863" w:type="dxa"/>
          </w:tcPr>
          <w:p w14:paraId="46F7E8D9" w14:textId="77777777" w:rsidR="00233750" w:rsidRDefault="00233750" w:rsidP="00EF5ACA">
            <w:pPr>
              <w:spacing w:line="240" w:lineRule="auto"/>
            </w:pPr>
            <w:r w:rsidRPr="0082757A">
              <w:rPr>
                <w:b/>
                <w:bCs/>
              </w:rPr>
              <w:t>Terület</w:t>
            </w:r>
            <w:r w:rsidRPr="0082757A">
              <w:t xml:space="preserve"> </w:t>
            </w:r>
          </w:p>
        </w:tc>
        <w:tc>
          <w:tcPr>
            <w:tcW w:w="2494" w:type="dxa"/>
          </w:tcPr>
          <w:p w14:paraId="2FACB4D5" w14:textId="77777777" w:rsidR="00233750" w:rsidRDefault="00233750" w:rsidP="00EF5AC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Feladat</w:t>
            </w:r>
          </w:p>
          <w:p w14:paraId="0FA22DB8" w14:textId="77777777" w:rsidR="00190676" w:rsidRPr="000B3BE3" w:rsidRDefault="00190676" w:rsidP="00093B69">
            <w:pPr>
              <w:spacing w:line="240" w:lineRule="auto"/>
            </w:pPr>
            <w:r w:rsidRPr="000B3BE3">
              <w:rPr>
                <w:color w:val="FF0000"/>
              </w:rPr>
              <w:t>(</w:t>
            </w:r>
            <w:r w:rsidR="00093B69" w:rsidRPr="000B3BE3">
              <w:rPr>
                <w:color w:val="FF0000"/>
              </w:rPr>
              <w:t>pirosan</w:t>
            </w:r>
            <w:r w:rsidRPr="000B3BE3">
              <w:rPr>
                <w:color w:val="FF0000"/>
              </w:rPr>
              <w:t xml:space="preserve"> kiemelve a DMB feladata)</w:t>
            </w:r>
          </w:p>
        </w:tc>
        <w:tc>
          <w:tcPr>
            <w:tcW w:w="4505" w:type="dxa"/>
          </w:tcPr>
          <w:p w14:paraId="5BC09341" w14:textId="77777777" w:rsidR="00233750" w:rsidRDefault="00233750" w:rsidP="00233750">
            <w:pPr>
              <w:spacing w:line="240" w:lineRule="auto"/>
            </w:pPr>
            <w:r>
              <w:rPr>
                <w:b/>
                <w:bCs/>
              </w:rPr>
              <w:t>Okok-</w:t>
            </w:r>
            <w:r w:rsidRPr="0082757A">
              <w:rPr>
                <w:b/>
                <w:bCs/>
              </w:rPr>
              <w:t xml:space="preserve">Célok </w:t>
            </w:r>
          </w:p>
        </w:tc>
        <w:tc>
          <w:tcPr>
            <w:tcW w:w="1797" w:type="dxa"/>
          </w:tcPr>
          <w:p w14:paraId="05DE1349" w14:textId="77777777" w:rsidR="00233750" w:rsidRPr="0082757A" w:rsidRDefault="00233750" w:rsidP="00EF5ACA">
            <w:pPr>
              <w:spacing w:line="240" w:lineRule="auto"/>
            </w:pPr>
            <w:r w:rsidRPr="0082757A">
              <w:rPr>
                <w:b/>
                <w:bCs/>
              </w:rPr>
              <w:t>Felelős,</w:t>
            </w:r>
          </w:p>
          <w:p w14:paraId="339695DC" w14:textId="77777777" w:rsidR="00233750" w:rsidRDefault="00233750" w:rsidP="00EF5ACA">
            <w:pPr>
              <w:spacing w:line="240" w:lineRule="auto"/>
            </w:pPr>
            <w:r w:rsidRPr="0082757A">
              <w:rPr>
                <w:b/>
                <w:bCs/>
              </w:rPr>
              <w:t>résztvevők</w:t>
            </w:r>
            <w:r w:rsidRPr="0082757A">
              <w:t xml:space="preserve"> </w:t>
            </w:r>
          </w:p>
        </w:tc>
        <w:tc>
          <w:tcPr>
            <w:tcW w:w="2064" w:type="dxa"/>
          </w:tcPr>
          <w:p w14:paraId="32FFF78F" w14:textId="77777777" w:rsidR="00233750" w:rsidRDefault="00233750" w:rsidP="00EF5ACA">
            <w:pPr>
              <w:spacing w:line="240" w:lineRule="auto"/>
            </w:pPr>
            <w:r>
              <w:rPr>
                <w:b/>
                <w:bCs/>
              </w:rPr>
              <w:t>Határidő-ajánlások</w:t>
            </w:r>
          </w:p>
        </w:tc>
        <w:tc>
          <w:tcPr>
            <w:tcW w:w="1271" w:type="dxa"/>
          </w:tcPr>
          <w:p w14:paraId="20C8EC3D" w14:textId="77777777" w:rsidR="00233750" w:rsidRPr="0082757A" w:rsidRDefault="00233750" w:rsidP="00EF5ACA">
            <w:pPr>
              <w:spacing w:line="240" w:lineRule="auto"/>
            </w:pPr>
            <w:proofErr w:type="spellStart"/>
            <w:r w:rsidRPr="0082757A">
              <w:rPr>
                <w:b/>
                <w:bCs/>
              </w:rPr>
              <w:t>Doku</w:t>
            </w:r>
            <w:proofErr w:type="spellEnd"/>
            <w:r w:rsidRPr="0082757A">
              <w:rPr>
                <w:b/>
                <w:bCs/>
              </w:rPr>
              <w:t xml:space="preserve">- </w:t>
            </w:r>
          </w:p>
          <w:p w14:paraId="571B97FB" w14:textId="77777777" w:rsidR="00233750" w:rsidRDefault="00233750" w:rsidP="00EF5ACA">
            <w:pPr>
              <w:spacing w:line="240" w:lineRule="auto"/>
            </w:pPr>
            <w:proofErr w:type="spellStart"/>
            <w:r w:rsidRPr="0082757A">
              <w:rPr>
                <w:b/>
                <w:bCs/>
              </w:rPr>
              <w:t>mentum</w:t>
            </w:r>
            <w:proofErr w:type="spellEnd"/>
            <w:r w:rsidRPr="0082757A">
              <w:rPr>
                <w:b/>
                <w:bCs/>
              </w:rPr>
              <w:t xml:space="preserve"> </w:t>
            </w:r>
          </w:p>
        </w:tc>
      </w:tr>
      <w:tr w:rsidR="00235E0E" w14:paraId="27B1A18C" w14:textId="77777777" w:rsidTr="009F4F70">
        <w:tc>
          <w:tcPr>
            <w:tcW w:w="13994" w:type="dxa"/>
            <w:gridSpan w:val="6"/>
          </w:tcPr>
          <w:p w14:paraId="680BCC83" w14:textId="77777777" w:rsidR="00235E0E" w:rsidRDefault="00235E0E" w:rsidP="00233750">
            <w:pPr>
              <w:spacing w:line="240" w:lineRule="auto"/>
            </w:pPr>
            <w:r w:rsidRPr="007443AB">
              <w:rPr>
                <w:b/>
                <w:smallCaps/>
              </w:rPr>
              <w:t>I. Minőségpolitika</w:t>
            </w:r>
          </w:p>
        </w:tc>
      </w:tr>
      <w:tr w:rsidR="00164493" w14:paraId="7B016933" w14:textId="77777777" w:rsidTr="009F4F70">
        <w:tc>
          <w:tcPr>
            <w:tcW w:w="1863" w:type="dxa"/>
          </w:tcPr>
          <w:p w14:paraId="648F372C" w14:textId="77777777" w:rsidR="00233750" w:rsidRDefault="00233750" w:rsidP="00233750">
            <w:pPr>
              <w:spacing w:line="240" w:lineRule="auto"/>
            </w:pPr>
            <w:r w:rsidRPr="0082757A">
              <w:t>Előző év értékelése</w:t>
            </w:r>
          </w:p>
        </w:tc>
        <w:tc>
          <w:tcPr>
            <w:tcW w:w="2494" w:type="dxa"/>
          </w:tcPr>
          <w:p w14:paraId="65447F7B" w14:textId="6C75F77E" w:rsidR="002836E1" w:rsidRDefault="00233750" w:rsidP="00233750">
            <w:pPr>
              <w:spacing w:line="240" w:lineRule="auto"/>
            </w:pPr>
            <w:r>
              <w:t>HDI 202</w:t>
            </w:r>
            <w:r w:rsidR="002836E1">
              <w:t>1</w:t>
            </w:r>
            <w:r>
              <w:t>-</w:t>
            </w:r>
            <w:r w:rsidR="002836E1">
              <w:t>e</w:t>
            </w:r>
            <w:r>
              <w:t>s évi munkájának értékelése</w:t>
            </w:r>
          </w:p>
        </w:tc>
        <w:tc>
          <w:tcPr>
            <w:tcW w:w="4505" w:type="dxa"/>
          </w:tcPr>
          <w:p w14:paraId="0FDB6C20" w14:textId="77777777" w:rsidR="00233750" w:rsidRDefault="00233750" w:rsidP="00233750">
            <w:pPr>
              <w:spacing w:line="240" w:lineRule="auto"/>
            </w:pPr>
            <w:r>
              <w:t>Minőségbiztosítás fejlesztése, hatékonyabbá tétele</w:t>
            </w:r>
          </w:p>
        </w:tc>
        <w:tc>
          <w:tcPr>
            <w:tcW w:w="1797" w:type="dxa"/>
          </w:tcPr>
          <w:p w14:paraId="6129EC46" w14:textId="77777777" w:rsidR="00233750" w:rsidRDefault="00233750" w:rsidP="00190676">
            <w:pPr>
              <w:spacing w:line="240" w:lineRule="auto"/>
            </w:pPr>
            <w:r>
              <w:t>Balla P.</w:t>
            </w:r>
          </w:p>
          <w:p w14:paraId="6FCFC450" w14:textId="4570E292" w:rsidR="002836E1" w:rsidRDefault="002836E1" w:rsidP="00190676">
            <w:pPr>
              <w:spacing w:line="240" w:lineRule="auto"/>
            </w:pPr>
          </w:p>
        </w:tc>
        <w:tc>
          <w:tcPr>
            <w:tcW w:w="2064" w:type="dxa"/>
          </w:tcPr>
          <w:p w14:paraId="10AB3637" w14:textId="77777777" w:rsidR="00233750" w:rsidRDefault="00233750" w:rsidP="00233750">
            <w:pPr>
              <w:spacing w:line="240" w:lineRule="auto"/>
            </w:pPr>
            <w:r>
              <w:t>jan.-febr.</w:t>
            </w:r>
          </w:p>
          <w:p w14:paraId="134B86EB" w14:textId="77777777" w:rsidR="00233750" w:rsidRDefault="00233750" w:rsidP="00233750">
            <w:pPr>
              <w:spacing w:line="240" w:lineRule="auto"/>
            </w:pPr>
          </w:p>
        </w:tc>
        <w:tc>
          <w:tcPr>
            <w:tcW w:w="1271" w:type="dxa"/>
          </w:tcPr>
          <w:p w14:paraId="53839BEB" w14:textId="77777777" w:rsidR="00233750" w:rsidRDefault="00233750" w:rsidP="00233750">
            <w:pPr>
              <w:spacing w:line="240" w:lineRule="auto"/>
            </w:pPr>
          </w:p>
        </w:tc>
      </w:tr>
      <w:tr w:rsidR="00164493" w14:paraId="1195BFFA" w14:textId="77777777" w:rsidTr="009F4F70">
        <w:tc>
          <w:tcPr>
            <w:tcW w:w="1863" w:type="dxa"/>
          </w:tcPr>
          <w:p w14:paraId="002DB9C6" w14:textId="77777777" w:rsidR="00233750" w:rsidRDefault="00233750" w:rsidP="00233750">
            <w:pPr>
              <w:spacing w:line="240" w:lineRule="auto"/>
            </w:pPr>
            <w:r w:rsidRPr="00B12CB6">
              <w:t>Szabályzat</w:t>
            </w:r>
          </w:p>
        </w:tc>
        <w:tc>
          <w:tcPr>
            <w:tcW w:w="2494" w:type="dxa"/>
          </w:tcPr>
          <w:p w14:paraId="753C984C" w14:textId="77777777" w:rsidR="00233750" w:rsidRPr="000B3BE3" w:rsidRDefault="00233750" w:rsidP="00233750">
            <w:pPr>
              <w:spacing w:line="240" w:lineRule="auto"/>
            </w:pPr>
            <w:r w:rsidRPr="000B3BE3">
              <w:rPr>
                <w:rFonts w:cs="Times New Roman"/>
                <w:color w:val="FF0000"/>
              </w:rPr>
              <w:t>Működési renddel kapcsolatos tanulságok kiértékelése;</w:t>
            </w:r>
          </w:p>
        </w:tc>
        <w:tc>
          <w:tcPr>
            <w:tcW w:w="4505" w:type="dxa"/>
          </w:tcPr>
          <w:p w14:paraId="30ABA4BB" w14:textId="77777777" w:rsidR="00233750" w:rsidRDefault="00233750" w:rsidP="00233750">
            <w:pPr>
              <w:spacing w:line="240" w:lineRule="auto"/>
            </w:pPr>
            <w:r>
              <w:t>Esetleges korrekciós szükséglet felmérése</w:t>
            </w:r>
          </w:p>
          <w:p w14:paraId="43DB6B3B" w14:textId="77777777" w:rsidR="00233750" w:rsidRDefault="00233750" w:rsidP="00233750">
            <w:pPr>
              <w:spacing w:line="240" w:lineRule="auto"/>
            </w:pPr>
            <w:r>
              <w:t>Minőségbiztosítás fejlesztése, hatékonyabbá tétele</w:t>
            </w:r>
          </w:p>
        </w:tc>
        <w:tc>
          <w:tcPr>
            <w:tcW w:w="1797" w:type="dxa"/>
          </w:tcPr>
          <w:p w14:paraId="53AD9358" w14:textId="77777777" w:rsidR="00233750" w:rsidRDefault="00233750" w:rsidP="00233750">
            <w:pPr>
              <w:spacing w:line="240" w:lineRule="auto"/>
            </w:pPr>
            <w:r>
              <w:t>Balla P.</w:t>
            </w:r>
          </w:p>
          <w:p w14:paraId="44FA79CD" w14:textId="77777777" w:rsidR="00233750" w:rsidRDefault="00233750" w:rsidP="00233750">
            <w:pPr>
              <w:spacing w:line="240" w:lineRule="auto"/>
            </w:pPr>
            <w:r w:rsidRPr="00385254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5DD9BAD6" w14:textId="77777777" w:rsidR="002E11F4" w:rsidRDefault="00233750" w:rsidP="00190676">
            <w:pPr>
              <w:spacing w:line="240" w:lineRule="auto"/>
              <w:rPr>
                <w:color w:val="FF0000"/>
              </w:rPr>
            </w:pPr>
            <w:r w:rsidRPr="00385254">
              <w:rPr>
                <w:color w:val="FF0000"/>
              </w:rPr>
              <w:t>jan.-febr.</w:t>
            </w:r>
          </w:p>
          <w:p w14:paraId="581F775A" w14:textId="3FEA41B2" w:rsidR="002836E1" w:rsidRDefault="002836E1" w:rsidP="00190676">
            <w:pPr>
              <w:spacing w:line="240" w:lineRule="auto"/>
            </w:pPr>
            <w:r>
              <w:rPr>
                <w:color w:val="FF0000"/>
              </w:rPr>
              <w:t>nov.-dec.</w:t>
            </w:r>
          </w:p>
        </w:tc>
        <w:tc>
          <w:tcPr>
            <w:tcW w:w="1271" w:type="dxa"/>
          </w:tcPr>
          <w:p w14:paraId="4A329548" w14:textId="57FB4052" w:rsidR="00233750" w:rsidRDefault="00233750" w:rsidP="00233750">
            <w:pPr>
              <w:spacing w:line="240" w:lineRule="auto"/>
            </w:pPr>
          </w:p>
        </w:tc>
      </w:tr>
      <w:tr w:rsidR="00164493" w14:paraId="349B785C" w14:textId="77777777" w:rsidTr="009F4F70">
        <w:tc>
          <w:tcPr>
            <w:tcW w:w="1863" w:type="dxa"/>
          </w:tcPr>
          <w:p w14:paraId="38F2A4F9" w14:textId="77777777" w:rsidR="00DE1C34" w:rsidRPr="00B12CB6" w:rsidRDefault="00DE1C34" w:rsidP="00233750">
            <w:pPr>
              <w:spacing w:line="240" w:lineRule="auto"/>
            </w:pPr>
            <w:r w:rsidRPr="00B12CB6">
              <w:t xml:space="preserve">Min. </w:t>
            </w:r>
            <w:proofErr w:type="spellStart"/>
            <w:r w:rsidRPr="00B12CB6">
              <w:t>bizt</w:t>
            </w:r>
            <w:proofErr w:type="spellEnd"/>
            <w:r w:rsidRPr="00B12CB6">
              <w:t>.</w:t>
            </w:r>
          </w:p>
          <w:p w14:paraId="4FAFC56A" w14:textId="77777777" w:rsidR="00DE1C34" w:rsidRDefault="00DE1C34" w:rsidP="00233750">
            <w:pPr>
              <w:spacing w:line="240" w:lineRule="auto"/>
            </w:pPr>
            <w:r w:rsidRPr="00B12CB6">
              <w:t xml:space="preserve">szervezése </w:t>
            </w:r>
          </w:p>
        </w:tc>
        <w:tc>
          <w:tcPr>
            <w:tcW w:w="2494" w:type="dxa"/>
          </w:tcPr>
          <w:p w14:paraId="5281C176" w14:textId="77777777" w:rsidR="002836E1" w:rsidRDefault="002836E1" w:rsidP="0023375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2021-</w:t>
            </w:r>
            <w:r w:rsidRPr="000B3BE3">
              <w:rPr>
                <w:color w:val="FF0000"/>
              </w:rPr>
              <w:t>es munka kiértékelése,</w:t>
            </w:r>
          </w:p>
          <w:p w14:paraId="533D1659" w14:textId="3E6BE85A" w:rsidR="00DE1C34" w:rsidRPr="00093B69" w:rsidRDefault="00DE1C34" w:rsidP="00233750">
            <w:pPr>
              <w:spacing w:line="240" w:lineRule="auto"/>
              <w:rPr>
                <w:b/>
                <w:bCs/>
                <w:color w:val="FF0000"/>
              </w:rPr>
            </w:pPr>
            <w:r w:rsidRPr="000B3BE3">
              <w:rPr>
                <w:color w:val="FF0000"/>
              </w:rPr>
              <w:t xml:space="preserve">DI </w:t>
            </w:r>
            <w:r w:rsidR="002836E1">
              <w:rPr>
                <w:color w:val="FF0000"/>
              </w:rPr>
              <w:t xml:space="preserve">éves </w:t>
            </w:r>
            <w:r w:rsidRPr="000B3BE3">
              <w:rPr>
                <w:color w:val="FF0000"/>
              </w:rPr>
              <w:t>minőségbiztosítási terv kidolgozása, minőségcélok</w:t>
            </w:r>
            <w:r w:rsidRPr="00093B69">
              <w:rPr>
                <w:b/>
                <w:bCs/>
                <w:color w:val="FF0000"/>
              </w:rPr>
              <w:t xml:space="preserve"> </w:t>
            </w:r>
            <w:r w:rsidRPr="000B3BE3">
              <w:rPr>
                <w:color w:val="FF0000"/>
              </w:rPr>
              <w:t>meghatározása a 202</w:t>
            </w:r>
            <w:r w:rsidR="002836E1">
              <w:rPr>
                <w:color w:val="FF0000"/>
              </w:rPr>
              <w:t>2</w:t>
            </w:r>
            <w:r w:rsidRPr="000B3BE3">
              <w:rPr>
                <w:color w:val="FF0000"/>
              </w:rPr>
              <w:t>. évre</w:t>
            </w:r>
            <w:r w:rsidR="002836E1">
              <w:rPr>
                <w:color w:val="FF0000"/>
              </w:rPr>
              <w:t>, munkaterv</w:t>
            </w:r>
          </w:p>
          <w:p w14:paraId="58C9AC57" w14:textId="288A5B7A" w:rsidR="00DE1C34" w:rsidRPr="002836E1" w:rsidRDefault="00DE1C34" w:rsidP="00DE1C34">
            <w:pPr>
              <w:spacing w:line="240" w:lineRule="auto"/>
            </w:pPr>
            <w:r>
              <w:lastRenderedPageBreak/>
              <w:t>HDI munkafolyamatainak felmérése, „ágenda”-készítés,</w:t>
            </w:r>
          </w:p>
        </w:tc>
        <w:tc>
          <w:tcPr>
            <w:tcW w:w="4505" w:type="dxa"/>
          </w:tcPr>
          <w:p w14:paraId="4BE56956" w14:textId="77777777" w:rsidR="00DE1C34" w:rsidRDefault="00DE1C34" w:rsidP="00190676">
            <w:pPr>
              <w:spacing w:line="240" w:lineRule="auto"/>
            </w:pPr>
            <w:r>
              <w:lastRenderedPageBreak/>
              <w:t>A DI-k mellett az autonóm minőségbiztosítási szervezet tudja szolgálni a do</w:t>
            </w:r>
            <w:r w:rsidR="00190676">
              <w:t>k</w:t>
            </w:r>
            <w:r>
              <w:t>tori képzés sajátos céljainak és értékrendjének megvalósítás</w:t>
            </w:r>
            <w:r w:rsidR="00190676">
              <w:t>á</w:t>
            </w:r>
            <w:r>
              <w:t xml:space="preserve">t </w:t>
            </w:r>
          </w:p>
        </w:tc>
        <w:tc>
          <w:tcPr>
            <w:tcW w:w="1797" w:type="dxa"/>
          </w:tcPr>
          <w:p w14:paraId="3B06D904" w14:textId="77777777" w:rsidR="00DE1C34" w:rsidRDefault="00DE1C34" w:rsidP="00DE1C34">
            <w:pPr>
              <w:spacing w:line="240" w:lineRule="auto"/>
            </w:pPr>
            <w:r>
              <w:t>Balla P.</w:t>
            </w:r>
          </w:p>
          <w:p w14:paraId="10C040F4" w14:textId="77777777" w:rsidR="00DE1C34" w:rsidRDefault="00DE1C34" w:rsidP="00DE1C34">
            <w:pPr>
              <w:spacing w:line="240" w:lineRule="auto"/>
            </w:pPr>
            <w:r w:rsidRPr="000B3BE3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3A888398" w14:textId="77777777" w:rsidR="00DE1C34" w:rsidRPr="000B3BE3" w:rsidRDefault="00DE1C34" w:rsidP="00190676">
            <w:pPr>
              <w:spacing w:line="240" w:lineRule="auto"/>
              <w:rPr>
                <w:color w:val="FF0000"/>
              </w:rPr>
            </w:pPr>
            <w:r w:rsidRPr="000B3BE3">
              <w:rPr>
                <w:color w:val="FF0000"/>
              </w:rPr>
              <w:t>jan-márc.</w:t>
            </w:r>
          </w:p>
          <w:p w14:paraId="222D257A" w14:textId="77777777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</w:p>
          <w:p w14:paraId="39038932" w14:textId="77777777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</w:p>
          <w:p w14:paraId="57B30EC4" w14:textId="77777777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</w:p>
          <w:p w14:paraId="0B4A599C" w14:textId="77777777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</w:p>
          <w:p w14:paraId="3E5C786F" w14:textId="77777777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</w:p>
          <w:p w14:paraId="7C850E17" w14:textId="77777777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  <w:r w:rsidRPr="000B3BE3">
              <w:rPr>
                <w:color w:val="FF0000"/>
              </w:rPr>
              <w:t>márc.-ápr.</w:t>
            </w:r>
          </w:p>
          <w:p w14:paraId="177A8B68" w14:textId="77777777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</w:p>
          <w:p w14:paraId="5342E2C8" w14:textId="2B475B51" w:rsidR="00190676" w:rsidRPr="000B3BE3" w:rsidRDefault="002836E1" w:rsidP="0023375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máj.-jún.</w:t>
            </w:r>
          </w:p>
          <w:p w14:paraId="4802EFDE" w14:textId="77777777" w:rsidR="00190676" w:rsidRPr="000B3BE3" w:rsidRDefault="00190676" w:rsidP="00233750">
            <w:pPr>
              <w:spacing w:line="240" w:lineRule="auto"/>
              <w:rPr>
                <w:color w:val="FF0000"/>
              </w:rPr>
            </w:pPr>
          </w:p>
          <w:p w14:paraId="716D0A3B" w14:textId="129CE859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271" w:type="dxa"/>
          </w:tcPr>
          <w:p w14:paraId="7F2E7716" w14:textId="77777777" w:rsidR="00DE1C34" w:rsidRDefault="00DE1C34" w:rsidP="00233750">
            <w:pPr>
              <w:spacing w:line="240" w:lineRule="auto"/>
            </w:pPr>
          </w:p>
        </w:tc>
      </w:tr>
      <w:tr w:rsidR="00235E0E" w14:paraId="049C96A8" w14:textId="77777777" w:rsidTr="009F4F70">
        <w:tc>
          <w:tcPr>
            <w:tcW w:w="13994" w:type="dxa"/>
            <w:gridSpan w:val="6"/>
          </w:tcPr>
          <w:p w14:paraId="4B653484" w14:textId="77777777" w:rsidR="00235E0E" w:rsidRDefault="00235E0E" w:rsidP="00233750">
            <w:pPr>
              <w:spacing w:line="240" w:lineRule="auto"/>
            </w:pPr>
            <w:r w:rsidRPr="007443AB">
              <w:rPr>
                <w:b/>
                <w:smallCaps/>
              </w:rPr>
              <w:t>II. Képzési programok</w:t>
            </w:r>
          </w:p>
        </w:tc>
      </w:tr>
      <w:tr w:rsidR="0017072F" w14:paraId="39EDD31D" w14:textId="77777777" w:rsidTr="009F4F70">
        <w:tc>
          <w:tcPr>
            <w:tcW w:w="1863" w:type="dxa"/>
          </w:tcPr>
          <w:p w14:paraId="064C5153" w14:textId="77777777" w:rsidR="00DE1C34" w:rsidRDefault="00DE1C34" w:rsidP="00233750">
            <w:pPr>
              <w:spacing w:line="240" w:lineRule="auto"/>
            </w:pPr>
            <w:r w:rsidRPr="00B12CB6">
              <w:t xml:space="preserve">Képzési tervek </w:t>
            </w:r>
          </w:p>
        </w:tc>
        <w:tc>
          <w:tcPr>
            <w:tcW w:w="2494" w:type="dxa"/>
          </w:tcPr>
          <w:p w14:paraId="38D889A9" w14:textId="77777777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  <w:r w:rsidRPr="000B3BE3">
              <w:rPr>
                <w:color w:val="FF0000"/>
              </w:rPr>
              <w:t>Alprogramok jó gyakorlat-megosztási lehetőségeinek vizsgálata,</w:t>
            </w:r>
          </w:p>
          <w:p w14:paraId="6625EE2F" w14:textId="77777777" w:rsidR="00DE1C34" w:rsidRDefault="00DE1C34" w:rsidP="00233750">
            <w:pPr>
              <w:spacing w:line="240" w:lineRule="auto"/>
            </w:pPr>
            <w:r w:rsidRPr="000B3BE3">
              <w:rPr>
                <w:color w:val="FF0000"/>
              </w:rPr>
              <w:t>fórumbeszélgetés</w:t>
            </w:r>
          </w:p>
        </w:tc>
        <w:tc>
          <w:tcPr>
            <w:tcW w:w="4505" w:type="dxa"/>
          </w:tcPr>
          <w:p w14:paraId="582F8073" w14:textId="77777777" w:rsidR="00DE1C34" w:rsidRDefault="00DE1C34" w:rsidP="00190676">
            <w:pPr>
              <w:spacing w:line="240" w:lineRule="auto"/>
            </w:pPr>
            <w:r>
              <w:t xml:space="preserve">Ésszerű képzési struktúrák fenntartása és kifejlesztése, </w:t>
            </w:r>
            <w:r w:rsidR="00190676">
              <w:t xml:space="preserve">a doktoranduszokat a fokozatszerzésben </w:t>
            </w:r>
            <w:r>
              <w:t>hatékonyan segít</w:t>
            </w:r>
            <w:r w:rsidR="00190676">
              <w:t>ő gyakorlatok erősítése</w:t>
            </w:r>
            <w:r>
              <w:t xml:space="preserve">; </w:t>
            </w:r>
          </w:p>
        </w:tc>
        <w:tc>
          <w:tcPr>
            <w:tcW w:w="1797" w:type="dxa"/>
          </w:tcPr>
          <w:p w14:paraId="315FB3E3" w14:textId="77777777" w:rsidR="00DE1C34" w:rsidRDefault="00DE1C34" w:rsidP="00DE1C34">
            <w:pPr>
              <w:spacing w:line="240" w:lineRule="auto"/>
            </w:pPr>
            <w:r>
              <w:t>Balla P.</w:t>
            </w:r>
          </w:p>
          <w:p w14:paraId="3F84EBD3" w14:textId="77777777" w:rsidR="00DE1C34" w:rsidRDefault="00DE1C34" w:rsidP="00DE1C34">
            <w:pPr>
              <w:spacing w:line="240" w:lineRule="auto"/>
            </w:pPr>
            <w:r w:rsidRPr="000B3BE3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6957C7C1" w14:textId="77777777" w:rsidR="00DE1C34" w:rsidRPr="000B3BE3" w:rsidRDefault="00DE1C34" w:rsidP="00233750">
            <w:pPr>
              <w:spacing w:line="240" w:lineRule="auto"/>
              <w:rPr>
                <w:color w:val="FF0000"/>
              </w:rPr>
            </w:pPr>
            <w:r w:rsidRPr="000B3BE3">
              <w:rPr>
                <w:color w:val="FF0000"/>
              </w:rPr>
              <w:t>máj.-jún.</w:t>
            </w:r>
          </w:p>
          <w:p w14:paraId="6797299A" w14:textId="77777777" w:rsidR="00DE1C34" w:rsidRDefault="00DE1C34" w:rsidP="00233750">
            <w:pPr>
              <w:spacing w:line="240" w:lineRule="auto"/>
            </w:pPr>
          </w:p>
          <w:p w14:paraId="2D23E7C4" w14:textId="77777777" w:rsidR="00DE1C34" w:rsidRDefault="00DE1C34" w:rsidP="00233750">
            <w:pPr>
              <w:spacing w:line="240" w:lineRule="auto"/>
            </w:pPr>
          </w:p>
          <w:p w14:paraId="557F167B" w14:textId="77777777" w:rsidR="00DE1C34" w:rsidRDefault="00DE1C34" w:rsidP="00233750">
            <w:pPr>
              <w:spacing w:line="240" w:lineRule="auto"/>
            </w:pPr>
          </w:p>
          <w:p w14:paraId="078E4314" w14:textId="77777777" w:rsidR="00DE1C34" w:rsidRDefault="00DE1C34" w:rsidP="00233750">
            <w:pPr>
              <w:spacing w:line="240" w:lineRule="auto"/>
            </w:pPr>
          </w:p>
        </w:tc>
        <w:tc>
          <w:tcPr>
            <w:tcW w:w="1271" w:type="dxa"/>
          </w:tcPr>
          <w:p w14:paraId="77B01A4C" w14:textId="77777777" w:rsidR="00DE1C34" w:rsidRDefault="00DE1C34" w:rsidP="00233750">
            <w:pPr>
              <w:spacing w:line="240" w:lineRule="auto"/>
            </w:pPr>
          </w:p>
        </w:tc>
      </w:tr>
      <w:tr w:rsidR="0017072F" w14:paraId="03C5557F" w14:textId="77777777" w:rsidTr="009F4F70">
        <w:tc>
          <w:tcPr>
            <w:tcW w:w="1863" w:type="dxa"/>
          </w:tcPr>
          <w:p w14:paraId="73C8E2F6" w14:textId="77777777" w:rsidR="00DE1C34" w:rsidRPr="00B12CB6" w:rsidRDefault="00DE1C34" w:rsidP="00233750">
            <w:pPr>
              <w:spacing w:line="240" w:lineRule="auto"/>
            </w:pPr>
            <w:r w:rsidRPr="00B12CB6">
              <w:t>Tantárgy-</w:t>
            </w:r>
          </w:p>
          <w:p w14:paraId="7CB7F8FD" w14:textId="77777777" w:rsidR="00DE1C34" w:rsidRDefault="00DE1C34" w:rsidP="00233750">
            <w:pPr>
              <w:spacing w:line="240" w:lineRule="auto"/>
            </w:pPr>
            <w:r w:rsidRPr="00B12CB6">
              <w:t>felelősök</w:t>
            </w:r>
            <w:r>
              <w:t xml:space="preserve">, </w:t>
            </w:r>
          </w:p>
        </w:tc>
        <w:tc>
          <w:tcPr>
            <w:tcW w:w="2494" w:type="dxa"/>
          </w:tcPr>
          <w:p w14:paraId="38D80B68" w14:textId="77777777" w:rsidR="00DE1C34" w:rsidRDefault="00DE1C34" w:rsidP="00233750">
            <w:pPr>
              <w:spacing w:line="240" w:lineRule="auto"/>
            </w:pPr>
            <w:r>
              <w:t>Minőségi ellenőrzés (publikációs tevékenység, doktori.hu adatlap frissítése)</w:t>
            </w:r>
            <w:r w:rsidR="00190676">
              <w:t>: a jó gyakorlat megőrzése</w:t>
            </w:r>
          </w:p>
        </w:tc>
        <w:tc>
          <w:tcPr>
            <w:tcW w:w="4505" w:type="dxa"/>
          </w:tcPr>
          <w:p w14:paraId="533A543F" w14:textId="77777777" w:rsidR="00DE1C34" w:rsidRDefault="00DE1C34" w:rsidP="00190676">
            <w:pPr>
              <w:spacing w:line="240" w:lineRule="auto"/>
            </w:pPr>
            <w:r>
              <w:t>Folyamatos ellenőrzése a meglévő állománynak</w:t>
            </w:r>
            <w:r w:rsidR="00190676">
              <w:t>,</w:t>
            </w:r>
            <w:r>
              <w:t xml:space="preserve"> </w:t>
            </w:r>
            <w:r w:rsidR="00190676">
              <w:t>a m</w:t>
            </w:r>
            <w:r>
              <w:t>inőségi kritériumok érvényesítése</w:t>
            </w:r>
          </w:p>
        </w:tc>
        <w:tc>
          <w:tcPr>
            <w:tcW w:w="1797" w:type="dxa"/>
          </w:tcPr>
          <w:p w14:paraId="7FBEC8F4" w14:textId="77777777" w:rsidR="00DE1C34" w:rsidRDefault="00DE1C34" w:rsidP="00190676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55303133" w14:textId="6C165325" w:rsidR="00DE1C34" w:rsidRDefault="00DE1C34" w:rsidP="00DE1C34">
            <w:pPr>
              <w:spacing w:line="240" w:lineRule="auto"/>
            </w:pPr>
            <w:r>
              <w:t>eseti</w:t>
            </w:r>
          </w:p>
        </w:tc>
        <w:tc>
          <w:tcPr>
            <w:tcW w:w="1271" w:type="dxa"/>
          </w:tcPr>
          <w:p w14:paraId="34DC5568" w14:textId="77777777" w:rsidR="00DE1C34" w:rsidRDefault="00DE1C34" w:rsidP="00233750">
            <w:pPr>
              <w:spacing w:line="240" w:lineRule="auto"/>
            </w:pPr>
          </w:p>
        </w:tc>
      </w:tr>
      <w:tr w:rsidR="00CC2294" w14:paraId="4105F948" w14:textId="77777777" w:rsidTr="009F4F70">
        <w:tc>
          <w:tcPr>
            <w:tcW w:w="1863" w:type="dxa"/>
          </w:tcPr>
          <w:p w14:paraId="446D8D07" w14:textId="77777777" w:rsidR="0017072F" w:rsidRDefault="0017072F" w:rsidP="0017072F">
            <w:pPr>
              <w:spacing w:line="240" w:lineRule="auto"/>
            </w:pPr>
            <w:r w:rsidRPr="00B12CB6">
              <w:t xml:space="preserve">Külső </w:t>
            </w:r>
            <w:proofErr w:type="spellStart"/>
            <w:r w:rsidRPr="00B12CB6">
              <w:t>referen-ciapontok</w:t>
            </w:r>
            <w:proofErr w:type="spellEnd"/>
            <w:r w:rsidRPr="00B12CB6">
              <w:t xml:space="preserve"> </w:t>
            </w:r>
          </w:p>
        </w:tc>
        <w:tc>
          <w:tcPr>
            <w:tcW w:w="2494" w:type="dxa"/>
          </w:tcPr>
          <w:p w14:paraId="39C81F9C" w14:textId="77777777" w:rsidR="0017072F" w:rsidRDefault="00190676" w:rsidP="00190676">
            <w:pPr>
              <w:spacing w:line="240" w:lineRule="auto"/>
            </w:pPr>
            <w:r>
              <w:t>A HDI külső tagjainak fokozottabb bevonása a DI folyamatainak fejlesztésébe</w:t>
            </w:r>
          </w:p>
        </w:tc>
        <w:tc>
          <w:tcPr>
            <w:tcW w:w="4505" w:type="dxa"/>
          </w:tcPr>
          <w:p w14:paraId="4D7163E3" w14:textId="77777777" w:rsidR="0017072F" w:rsidRDefault="0017072F" w:rsidP="0017072F">
            <w:pPr>
              <w:spacing w:line="240" w:lineRule="auto"/>
            </w:pPr>
            <w:r>
              <w:t>A hazai és a nemzetközi színvonal szem előtt tartása, törekvés a DI mutatóinak javítására</w:t>
            </w:r>
          </w:p>
        </w:tc>
        <w:tc>
          <w:tcPr>
            <w:tcW w:w="1797" w:type="dxa"/>
          </w:tcPr>
          <w:p w14:paraId="4F45591F" w14:textId="776DEABA" w:rsidR="0017072F" w:rsidRDefault="0017072F" w:rsidP="0017072F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3278E1D0" w14:textId="13F5781D" w:rsidR="0017072F" w:rsidRDefault="0017072F" w:rsidP="0017072F">
            <w:pPr>
              <w:spacing w:line="240" w:lineRule="auto"/>
            </w:pPr>
            <w:r>
              <w:t>folyamatos</w:t>
            </w:r>
          </w:p>
        </w:tc>
        <w:tc>
          <w:tcPr>
            <w:tcW w:w="1271" w:type="dxa"/>
          </w:tcPr>
          <w:p w14:paraId="627BC373" w14:textId="77777777" w:rsidR="0017072F" w:rsidRDefault="0017072F" w:rsidP="0017072F">
            <w:pPr>
              <w:spacing w:line="240" w:lineRule="auto"/>
            </w:pPr>
          </w:p>
        </w:tc>
      </w:tr>
      <w:tr w:rsidR="00235E0E" w14:paraId="2F89E274" w14:textId="77777777" w:rsidTr="009F4F70">
        <w:tc>
          <w:tcPr>
            <w:tcW w:w="13994" w:type="dxa"/>
            <w:gridSpan w:val="6"/>
          </w:tcPr>
          <w:p w14:paraId="1D390537" w14:textId="77777777" w:rsidR="00235E0E" w:rsidRDefault="00235E0E" w:rsidP="0017072F">
            <w:pPr>
              <w:spacing w:line="240" w:lineRule="auto"/>
            </w:pPr>
            <w:r w:rsidRPr="007443AB">
              <w:rPr>
                <w:b/>
                <w:smallCaps/>
              </w:rPr>
              <w:t>III. Hallgatóközpontú tanulás, tanítás, értékelés</w:t>
            </w:r>
          </w:p>
        </w:tc>
      </w:tr>
      <w:tr w:rsidR="00164493" w14:paraId="66A77D91" w14:textId="77777777" w:rsidTr="009F4F70">
        <w:tc>
          <w:tcPr>
            <w:tcW w:w="1863" w:type="dxa"/>
          </w:tcPr>
          <w:p w14:paraId="57C13CF4" w14:textId="77777777" w:rsidR="0017072F" w:rsidRDefault="0017072F" w:rsidP="0017072F">
            <w:pPr>
              <w:spacing w:line="240" w:lineRule="auto"/>
            </w:pPr>
            <w:r>
              <w:t>Távok</w:t>
            </w:r>
            <w:r w:rsidRPr="00F93D7A">
              <w:t xml:space="preserve">tatás </w:t>
            </w:r>
          </w:p>
        </w:tc>
        <w:tc>
          <w:tcPr>
            <w:tcW w:w="2494" w:type="dxa"/>
          </w:tcPr>
          <w:p w14:paraId="2B4C3B0D" w14:textId="6493DA2D" w:rsidR="0017072F" w:rsidRPr="000B3BE3" w:rsidRDefault="0017072F" w:rsidP="00190676">
            <w:pPr>
              <w:spacing w:line="240" w:lineRule="auto"/>
            </w:pPr>
          </w:p>
        </w:tc>
        <w:tc>
          <w:tcPr>
            <w:tcW w:w="4505" w:type="dxa"/>
          </w:tcPr>
          <w:p w14:paraId="26823678" w14:textId="77777777" w:rsidR="0017072F" w:rsidRDefault="0017072F" w:rsidP="0017072F">
            <w:pPr>
              <w:spacing w:line="240" w:lineRule="auto"/>
            </w:pPr>
            <w:r>
              <w:t>A képzés minőségének javítása</w:t>
            </w:r>
          </w:p>
        </w:tc>
        <w:tc>
          <w:tcPr>
            <w:tcW w:w="1797" w:type="dxa"/>
          </w:tcPr>
          <w:p w14:paraId="2DCA805F" w14:textId="7690498B" w:rsidR="0017072F" w:rsidRDefault="0017072F" w:rsidP="0017072F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4CAB97B3" w14:textId="71A83472" w:rsidR="0017072F" w:rsidRPr="000B3BE3" w:rsidRDefault="0017072F" w:rsidP="0017072F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271" w:type="dxa"/>
          </w:tcPr>
          <w:p w14:paraId="6DE78A09" w14:textId="77777777" w:rsidR="0017072F" w:rsidRDefault="0017072F" w:rsidP="0017072F">
            <w:pPr>
              <w:spacing w:line="240" w:lineRule="auto"/>
            </w:pPr>
          </w:p>
        </w:tc>
      </w:tr>
      <w:tr w:rsidR="0017072F" w14:paraId="43134F7C" w14:textId="77777777" w:rsidTr="009F4F70">
        <w:tc>
          <w:tcPr>
            <w:tcW w:w="1863" w:type="dxa"/>
          </w:tcPr>
          <w:p w14:paraId="42891F15" w14:textId="77777777" w:rsidR="0017072F" w:rsidRDefault="0017072F" w:rsidP="0017072F">
            <w:pPr>
              <w:spacing w:line="240" w:lineRule="auto"/>
            </w:pPr>
            <w:r w:rsidRPr="00F93D7A">
              <w:t xml:space="preserve">Értékelés </w:t>
            </w:r>
          </w:p>
        </w:tc>
        <w:tc>
          <w:tcPr>
            <w:tcW w:w="2494" w:type="dxa"/>
          </w:tcPr>
          <w:p w14:paraId="04AA4945" w14:textId="77777777" w:rsidR="0017072F" w:rsidRDefault="002836E1" w:rsidP="0017072F">
            <w:pPr>
              <w:spacing w:line="240" w:lineRule="auto"/>
              <w:rPr>
                <w:color w:val="FF0000"/>
              </w:rPr>
            </w:pPr>
            <w:r w:rsidRPr="0026254D">
              <w:rPr>
                <w:color w:val="FF0000"/>
              </w:rPr>
              <w:t xml:space="preserve">A képzés elemeinek értékelése a résztvevők által, </w:t>
            </w:r>
            <w:r w:rsidRPr="0026254D">
              <w:rPr>
                <w:color w:val="FF0000"/>
              </w:rPr>
              <w:lastRenderedPageBreak/>
              <w:t>visszajelzési lehetőség biztosítása</w:t>
            </w:r>
            <w:r w:rsidR="0026254D" w:rsidRPr="0026254D">
              <w:rPr>
                <w:color w:val="FF0000"/>
              </w:rPr>
              <w:t xml:space="preserve"> a OMHV-n túl.</w:t>
            </w:r>
          </w:p>
          <w:p w14:paraId="217A48B0" w14:textId="46D860E0" w:rsidR="00B235EC" w:rsidRDefault="00B235EC" w:rsidP="0017072F">
            <w:pPr>
              <w:spacing w:line="240" w:lineRule="auto"/>
            </w:pPr>
            <w:r w:rsidRPr="00B235EC">
              <w:rPr>
                <w:color w:val="FF0000"/>
              </w:rPr>
              <w:t>doktorandusz-fórum</w:t>
            </w:r>
            <w:r w:rsidR="007E2671">
              <w:rPr>
                <w:color w:val="FF0000"/>
              </w:rPr>
              <w:t xml:space="preserve"> online</w:t>
            </w:r>
          </w:p>
        </w:tc>
        <w:tc>
          <w:tcPr>
            <w:tcW w:w="4505" w:type="dxa"/>
          </w:tcPr>
          <w:p w14:paraId="6B435C87" w14:textId="77777777" w:rsidR="0017072F" w:rsidRDefault="0017072F" w:rsidP="0017072F">
            <w:pPr>
              <w:spacing w:line="240" w:lineRule="auto"/>
            </w:pPr>
            <w:r>
              <w:lastRenderedPageBreak/>
              <w:t>Hallgató-barát és hatékony oktatás kialakítása</w:t>
            </w:r>
          </w:p>
        </w:tc>
        <w:tc>
          <w:tcPr>
            <w:tcW w:w="1797" w:type="dxa"/>
          </w:tcPr>
          <w:p w14:paraId="1241AA05" w14:textId="22E0B807" w:rsidR="0017072F" w:rsidRDefault="0026254D" w:rsidP="00190676">
            <w:pPr>
              <w:spacing w:line="240" w:lineRule="auto"/>
            </w:pPr>
            <w:r w:rsidRPr="0026254D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3137D2BF" w14:textId="172A231D" w:rsidR="0017072F" w:rsidRDefault="0017072F" w:rsidP="0017072F">
            <w:pPr>
              <w:spacing w:line="240" w:lineRule="auto"/>
            </w:pPr>
            <w:r>
              <w:t>kétévente</w:t>
            </w:r>
            <w:r w:rsidR="0026254D">
              <w:t xml:space="preserve"> (2022)</w:t>
            </w:r>
          </w:p>
          <w:p w14:paraId="4691BDFE" w14:textId="6032846D" w:rsidR="00B235EC" w:rsidRDefault="00B235EC" w:rsidP="0017072F">
            <w:pPr>
              <w:spacing w:line="240" w:lineRule="auto"/>
            </w:pPr>
          </w:p>
          <w:p w14:paraId="0D0F2A8F" w14:textId="19E06513" w:rsidR="00B235EC" w:rsidRDefault="00B235EC" w:rsidP="0017072F">
            <w:pPr>
              <w:spacing w:line="240" w:lineRule="auto"/>
            </w:pPr>
          </w:p>
          <w:p w14:paraId="50925B6C" w14:textId="19CA300E" w:rsidR="00B235EC" w:rsidRDefault="00B235EC" w:rsidP="0017072F">
            <w:pPr>
              <w:spacing w:line="240" w:lineRule="auto"/>
            </w:pPr>
          </w:p>
          <w:p w14:paraId="7CA23930" w14:textId="7678D7CD" w:rsidR="00B235EC" w:rsidRDefault="00B235EC" w:rsidP="0017072F">
            <w:pPr>
              <w:spacing w:line="240" w:lineRule="auto"/>
            </w:pPr>
          </w:p>
          <w:p w14:paraId="14FBCCEF" w14:textId="77777777" w:rsidR="00B235EC" w:rsidRDefault="00B235EC" w:rsidP="0017072F">
            <w:pPr>
              <w:spacing w:line="240" w:lineRule="auto"/>
            </w:pPr>
          </w:p>
          <w:p w14:paraId="7C2448C5" w14:textId="718FBED8" w:rsidR="00B235EC" w:rsidRDefault="00B235EC" w:rsidP="0017072F">
            <w:pPr>
              <w:spacing w:line="240" w:lineRule="auto"/>
            </w:pPr>
            <w:r w:rsidRPr="00B235EC">
              <w:rPr>
                <w:color w:val="FF0000"/>
              </w:rPr>
              <w:t>jún.</w:t>
            </w:r>
            <w:r>
              <w:rPr>
                <w:color w:val="FF0000"/>
              </w:rPr>
              <w:t xml:space="preserve"> 2</w:t>
            </w:r>
            <w:r w:rsidR="007E2671">
              <w:rPr>
                <w:color w:val="FF0000"/>
              </w:rPr>
              <w:t>7</w:t>
            </w:r>
            <w:r>
              <w:rPr>
                <w:color w:val="FF0000"/>
              </w:rPr>
              <w:t>. 15 óra</w:t>
            </w:r>
          </w:p>
        </w:tc>
        <w:tc>
          <w:tcPr>
            <w:tcW w:w="1271" w:type="dxa"/>
          </w:tcPr>
          <w:p w14:paraId="1708AE4C" w14:textId="77777777" w:rsidR="0017072F" w:rsidRDefault="0017072F" w:rsidP="0017072F">
            <w:pPr>
              <w:spacing w:line="240" w:lineRule="auto"/>
            </w:pPr>
          </w:p>
        </w:tc>
      </w:tr>
      <w:tr w:rsidR="0017072F" w14:paraId="4C746A73" w14:textId="77777777" w:rsidTr="009F4F70">
        <w:tc>
          <w:tcPr>
            <w:tcW w:w="1863" w:type="dxa"/>
          </w:tcPr>
          <w:p w14:paraId="56DD1286" w14:textId="77777777" w:rsidR="0017072F" w:rsidRDefault="0017072F" w:rsidP="0017072F">
            <w:pPr>
              <w:spacing w:line="240" w:lineRule="auto"/>
            </w:pPr>
            <w:r w:rsidRPr="00B90CA3">
              <w:t xml:space="preserve">Hallgatói panaszok </w:t>
            </w:r>
          </w:p>
        </w:tc>
        <w:tc>
          <w:tcPr>
            <w:tcW w:w="2494" w:type="dxa"/>
          </w:tcPr>
          <w:p w14:paraId="7A1C8DA5" w14:textId="77777777" w:rsidR="0017072F" w:rsidRDefault="0017072F" w:rsidP="0017072F">
            <w:pPr>
              <w:spacing w:line="240" w:lineRule="auto"/>
            </w:pPr>
            <w:r>
              <w:t>Folyamatos figyelemmel kísérés, szolgáltatás-szemléletű kezelés, probléma-megoldás</w:t>
            </w:r>
          </w:p>
          <w:p w14:paraId="3472F385" w14:textId="77777777" w:rsidR="0017072F" w:rsidRPr="000B3BE3" w:rsidRDefault="0017072F" w:rsidP="0017072F">
            <w:pPr>
              <w:spacing w:line="240" w:lineRule="auto"/>
              <w:rPr>
                <w:rFonts w:cs="Times New Roman"/>
                <w:color w:val="FF0000"/>
              </w:rPr>
            </w:pPr>
            <w:r w:rsidRPr="000B3BE3">
              <w:rPr>
                <w:rFonts w:cs="Times New Roman"/>
                <w:color w:val="FF0000"/>
              </w:rPr>
              <w:t>Belépő hallgatók tájékoztatásának biztosítása</w:t>
            </w:r>
          </w:p>
          <w:p w14:paraId="38F50378" w14:textId="77777777" w:rsidR="0017072F" w:rsidRDefault="0017072F" w:rsidP="0017072F">
            <w:pPr>
              <w:spacing w:line="240" w:lineRule="auto"/>
            </w:pPr>
            <w:r w:rsidRPr="000B3BE3">
              <w:rPr>
                <w:rFonts w:cs="Times New Roman"/>
                <w:color w:val="FF0000"/>
              </w:rPr>
              <w:t>hallgatói fórum szervezése</w:t>
            </w:r>
          </w:p>
        </w:tc>
        <w:tc>
          <w:tcPr>
            <w:tcW w:w="4505" w:type="dxa"/>
          </w:tcPr>
          <w:p w14:paraId="2A92D761" w14:textId="77777777" w:rsidR="0017072F" w:rsidRDefault="0017072F" w:rsidP="00190676">
            <w:pPr>
              <w:spacing w:line="240" w:lineRule="auto"/>
            </w:pPr>
            <w:r>
              <w:t>A DI alapvető célja szükségszerűen a doktoranduszok dinamikus előre haladásának segítése</w:t>
            </w:r>
          </w:p>
        </w:tc>
        <w:tc>
          <w:tcPr>
            <w:tcW w:w="1797" w:type="dxa"/>
          </w:tcPr>
          <w:p w14:paraId="5E5D7456" w14:textId="77777777" w:rsidR="0017072F" w:rsidRDefault="0017072F" w:rsidP="0017072F">
            <w:pPr>
              <w:spacing w:line="240" w:lineRule="auto"/>
            </w:pPr>
            <w:r>
              <w:t>Balla P.</w:t>
            </w:r>
          </w:p>
          <w:p w14:paraId="4244E7C0" w14:textId="77777777" w:rsidR="00190676" w:rsidRDefault="00190676" w:rsidP="0017072F">
            <w:pPr>
              <w:spacing w:line="240" w:lineRule="auto"/>
            </w:pPr>
          </w:p>
          <w:p w14:paraId="687B88CA" w14:textId="77777777" w:rsidR="00190676" w:rsidRDefault="00190676" w:rsidP="0017072F">
            <w:pPr>
              <w:spacing w:line="240" w:lineRule="auto"/>
            </w:pPr>
          </w:p>
          <w:p w14:paraId="663B97A1" w14:textId="77777777" w:rsidR="00190676" w:rsidRDefault="00190676" w:rsidP="0017072F">
            <w:pPr>
              <w:spacing w:line="240" w:lineRule="auto"/>
            </w:pPr>
          </w:p>
          <w:p w14:paraId="1734EB0F" w14:textId="77777777" w:rsidR="00190676" w:rsidRDefault="00190676" w:rsidP="0017072F">
            <w:pPr>
              <w:spacing w:line="240" w:lineRule="auto"/>
            </w:pPr>
          </w:p>
          <w:p w14:paraId="642A63AE" w14:textId="77777777" w:rsidR="0017072F" w:rsidRDefault="0017072F" w:rsidP="0017072F">
            <w:pPr>
              <w:spacing w:line="240" w:lineRule="auto"/>
            </w:pPr>
            <w:r w:rsidRPr="000B3BE3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493F041E" w14:textId="77777777" w:rsidR="0017072F" w:rsidRDefault="0017072F" w:rsidP="0017072F">
            <w:pPr>
              <w:spacing w:line="240" w:lineRule="auto"/>
            </w:pPr>
            <w:r>
              <w:t>folyamatos</w:t>
            </w:r>
          </w:p>
          <w:p w14:paraId="118DE10C" w14:textId="77777777" w:rsidR="0017072F" w:rsidRDefault="0017072F" w:rsidP="0017072F">
            <w:pPr>
              <w:spacing w:line="240" w:lineRule="auto"/>
            </w:pPr>
          </w:p>
          <w:p w14:paraId="0AFF3D4A" w14:textId="77777777" w:rsidR="0017072F" w:rsidRDefault="0017072F" w:rsidP="0017072F">
            <w:pPr>
              <w:spacing w:line="240" w:lineRule="auto"/>
            </w:pPr>
          </w:p>
          <w:p w14:paraId="7CDEEEA2" w14:textId="77777777" w:rsidR="0017072F" w:rsidRDefault="0017072F" w:rsidP="0017072F">
            <w:pPr>
              <w:spacing w:line="240" w:lineRule="auto"/>
            </w:pPr>
          </w:p>
          <w:p w14:paraId="0F75CA3F" w14:textId="77777777" w:rsidR="0017072F" w:rsidRDefault="0017072F" w:rsidP="0017072F">
            <w:pPr>
              <w:spacing w:line="240" w:lineRule="auto"/>
            </w:pPr>
          </w:p>
          <w:p w14:paraId="34DC7D13" w14:textId="77777777" w:rsidR="0017072F" w:rsidRDefault="0017072F" w:rsidP="0017072F">
            <w:pPr>
              <w:spacing w:line="240" w:lineRule="auto"/>
            </w:pPr>
            <w:r w:rsidRPr="000B3BE3">
              <w:rPr>
                <w:color w:val="FF0000"/>
              </w:rPr>
              <w:t>szept.-okt.</w:t>
            </w:r>
          </w:p>
        </w:tc>
        <w:tc>
          <w:tcPr>
            <w:tcW w:w="1271" w:type="dxa"/>
          </w:tcPr>
          <w:p w14:paraId="09B6FF7F" w14:textId="77777777" w:rsidR="0017072F" w:rsidRDefault="0017072F" w:rsidP="0017072F">
            <w:pPr>
              <w:spacing w:line="240" w:lineRule="auto"/>
            </w:pPr>
          </w:p>
        </w:tc>
      </w:tr>
      <w:tr w:rsidR="00235E0E" w14:paraId="7EA519DD" w14:textId="77777777" w:rsidTr="009F4F70">
        <w:tc>
          <w:tcPr>
            <w:tcW w:w="13994" w:type="dxa"/>
            <w:gridSpan w:val="6"/>
          </w:tcPr>
          <w:p w14:paraId="2924AA46" w14:textId="77777777" w:rsidR="00235E0E" w:rsidRDefault="00235E0E" w:rsidP="0017072F">
            <w:pPr>
              <w:spacing w:line="240" w:lineRule="auto"/>
            </w:pPr>
            <w:r w:rsidRPr="007443AB">
              <w:rPr>
                <w:b/>
                <w:smallCaps/>
              </w:rPr>
              <w:t>IV. Hallgatók felvétele, előrehaladása, tanulmányaik elismerése és fokozatszerzés</w:t>
            </w:r>
          </w:p>
        </w:tc>
      </w:tr>
      <w:tr w:rsidR="0017072F" w14:paraId="2E123863" w14:textId="77777777" w:rsidTr="009F4F70">
        <w:tc>
          <w:tcPr>
            <w:tcW w:w="1863" w:type="dxa"/>
          </w:tcPr>
          <w:p w14:paraId="1EDE3CB5" w14:textId="77777777" w:rsidR="0017072F" w:rsidRPr="00B90CA3" w:rsidRDefault="0017072F" w:rsidP="0017072F">
            <w:pPr>
              <w:spacing w:line="240" w:lineRule="auto"/>
            </w:pPr>
            <w:r w:rsidRPr="00B90CA3">
              <w:t>Jelentkezési/ felvételi adatok</w:t>
            </w:r>
          </w:p>
        </w:tc>
        <w:tc>
          <w:tcPr>
            <w:tcW w:w="2494" w:type="dxa"/>
          </w:tcPr>
          <w:p w14:paraId="4ECBA453" w14:textId="77777777" w:rsidR="0017072F" w:rsidRDefault="0017072F" w:rsidP="0017072F">
            <w:pPr>
              <w:spacing w:line="240" w:lineRule="auto"/>
            </w:pPr>
            <w:r>
              <w:t>Éves értékelés, több szempontot figyelembe véve (felvételi vizsga, kutatási terv, előzetes tudományos tevékenység, nyelvtudás, motiváció)</w:t>
            </w:r>
          </w:p>
        </w:tc>
        <w:tc>
          <w:tcPr>
            <w:tcW w:w="4505" w:type="dxa"/>
          </w:tcPr>
          <w:p w14:paraId="756BE34F" w14:textId="77777777" w:rsidR="0017072F" w:rsidRDefault="0017072F" w:rsidP="0017072F">
            <w:pPr>
              <w:spacing w:line="240" w:lineRule="auto"/>
            </w:pPr>
            <w:r>
              <w:t>Az adatok kiértékelése segíthet a felvételi politika javításában</w:t>
            </w:r>
          </w:p>
          <w:p w14:paraId="46FC41C3" w14:textId="77777777" w:rsidR="0017072F" w:rsidRDefault="0017072F" w:rsidP="0017072F">
            <w:pPr>
              <w:spacing w:line="240" w:lineRule="auto"/>
            </w:pPr>
            <w:r>
              <w:t>Lehetőség szerint több jelentkező vonzása a KRE-re, a jelentkezők szakmai-tudományos színvonalának szűrése, folyamatos javítása</w:t>
            </w:r>
          </w:p>
        </w:tc>
        <w:tc>
          <w:tcPr>
            <w:tcW w:w="1797" w:type="dxa"/>
          </w:tcPr>
          <w:p w14:paraId="5673BD9D" w14:textId="77777777" w:rsidR="0017072F" w:rsidRDefault="0017072F" w:rsidP="0017072F">
            <w:pPr>
              <w:spacing w:line="240" w:lineRule="auto"/>
            </w:pPr>
            <w:r>
              <w:t>Balla P.</w:t>
            </w:r>
          </w:p>
          <w:p w14:paraId="313E1FD4" w14:textId="77777777" w:rsidR="0017072F" w:rsidRDefault="0017072F" w:rsidP="0017072F">
            <w:pPr>
              <w:spacing w:line="240" w:lineRule="auto"/>
            </w:pPr>
          </w:p>
        </w:tc>
        <w:tc>
          <w:tcPr>
            <w:tcW w:w="2064" w:type="dxa"/>
          </w:tcPr>
          <w:p w14:paraId="3757E228" w14:textId="77777777" w:rsidR="0017072F" w:rsidRDefault="0017072F" w:rsidP="0017072F">
            <w:pPr>
              <w:spacing w:line="240" w:lineRule="auto"/>
            </w:pPr>
            <w:r>
              <w:t>márc-ápr.</w:t>
            </w:r>
          </w:p>
        </w:tc>
        <w:tc>
          <w:tcPr>
            <w:tcW w:w="1271" w:type="dxa"/>
          </w:tcPr>
          <w:p w14:paraId="418BDFB7" w14:textId="77777777" w:rsidR="0017072F" w:rsidRDefault="0017072F" w:rsidP="0017072F">
            <w:pPr>
              <w:spacing w:line="240" w:lineRule="auto"/>
            </w:pPr>
          </w:p>
        </w:tc>
      </w:tr>
      <w:tr w:rsidR="00CC2294" w14:paraId="575CD415" w14:textId="77777777" w:rsidTr="009F4F70">
        <w:tc>
          <w:tcPr>
            <w:tcW w:w="1863" w:type="dxa"/>
          </w:tcPr>
          <w:p w14:paraId="0C09FDB1" w14:textId="77777777" w:rsidR="00CC2294" w:rsidRPr="00B90CA3" w:rsidRDefault="00CC2294" w:rsidP="00CC2294">
            <w:pPr>
              <w:spacing w:line="240" w:lineRule="auto"/>
            </w:pPr>
            <w:r w:rsidRPr="00B90CA3">
              <w:lastRenderedPageBreak/>
              <w:t>Hallgatói kérdőívek</w:t>
            </w:r>
          </w:p>
        </w:tc>
        <w:tc>
          <w:tcPr>
            <w:tcW w:w="2494" w:type="dxa"/>
          </w:tcPr>
          <w:p w14:paraId="76562CF7" w14:textId="77777777" w:rsidR="00CC2294" w:rsidRDefault="00CC2294" w:rsidP="00CC2294">
            <w:pPr>
              <w:spacing w:line="240" w:lineRule="auto"/>
            </w:pPr>
            <w:r>
              <w:t>Kérdőívek rendszeres kitöltettetése:</w:t>
            </w:r>
          </w:p>
          <w:p w14:paraId="6307EC60" w14:textId="77777777" w:rsidR="00CC2294" w:rsidRPr="000B3BE3" w:rsidRDefault="00CC2294" w:rsidP="00CC2294">
            <w:pPr>
              <w:spacing w:line="240" w:lineRule="auto"/>
            </w:pPr>
            <w:r w:rsidRPr="000B3BE3">
              <w:rPr>
                <w:color w:val="FF0000"/>
              </w:rPr>
              <w:t>Hallgatói elégedettségi vizsgálatok</w:t>
            </w:r>
          </w:p>
        </w:tc>
        <w:tc>
          <w:tcPr>
            <w:tcW w:w="4505" w:type="dxa"/>
          </w:tcPr>
          <w:p w14:paraId="42040766" w14:textId="77777777" w:rsidR="00CC2294" w:rsidRDefault="00CC2294" w:rsidP="00CC2294">
            <w:pPr>
              <w:spacing w:line="240" w:lineRule="auto"/>
            </w:pPr>
            <w:r>
              <w:t>A hallgatói kérdőívek tendenciáinak figyelembe vétele a DI folyamatos működésének javítása és stratégiai reformjainak kidolgozása terén</w:t>
            </w:r>
          </w:p>
        </w:tc>
        <w:tc>
          <w:tcPr>
            <w:tcW w:w="1797" w:type="dxa"/>
          </w:tcPr>
          <w:p w14:paraId="2F9CBCCE" w14:textId="77777777" w:rsidR="00CC2294" w:rsidRDefault="00CC2294" w:rsidP="00CC2294">
            <w:pPr>
              <w:spacing w:line="240" w:lineRule="auto"/>
            </w:pPr>
            <w:r>
              <w:t>Balla P.</w:t>
            </w:r>
          </w:p>
          <w:p w14:paraId="2B040221" w14:textId="77777777" w:rsidR="00CC2294" w:rsidRDefault="00CC2294" w:rsidP="00CC2294">
            <w:pPr>
              <w:spacing w:line="240" w:lineRule="auto"/>
            </w:pPr>
            <w:r w:rsidRPr="00385254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53D276EA" w14:textId="77777777" w:rsidR="00CC2294" w:rsidRDefault="00CC2294" w:rsidP="00CC2294">
            <w:pPr>
              <w:spacing w:line="240" w:lineRule="auto"/>
            </w:pPr>
            <w:r w:rsidRPr="00385254">
              <w:rPr>
                <w:color w:val="FF0000"/>
              </w:rPr>
              <w:t>máj.-jún.</w:t>
            </w:r>
          </w:p>
        </w:tc>
        <w:tc>
          <w:tcPr>
            <w:tcW w:w="1271" w:type="dxa"/>
          </w:tcPr>
          <w:p w14:paraId="4C28E16C" w14:textId="77777777" w:rsidR="00CC2294" w:rsidRDefault="00CC2294" w:rsidP="00CC2294">
            <w:pPr>
              <w:spacing w:line="240" w:lineRule="auto"/>
            </w:pPr>
          </w:p>
        </w:tc>
      </w:tr>
      <w:tr w:rsidR="00CC2294" w14:paraId="1BFA3A92" w14:textId="77777777" w:rsidTr="009F4F70">
        <w:tc>
          <w:tcPr>
            <w:tcW w:w="1863" w:type="dxa"/>
          </w:tcPr>
          <w:p w14:paraId="1F412064" w14:textId="77777777" w:rsidR="00CC2294" w:rsidRPr="00B90CA3" w:rsidRDefault="00CC2294" w:rsidP="00CC2294">
            <w:pPr>
              <w:spacing w:line="240" w:lineRule="auto"/>
            </w:pPr>
            <w:r w:rsidRPr="00B90CA3">
              <w:t>Komplex vizsga</w:t>
            </w:r>
          </w:p>
        </w:tc>
        <w:tc>
          <w:tcPr>
            <w:tcW w:w="2494" w:type="dxa"/>
          </w:tcPr>
          <w:p w14:paraId="3F7A1B6B" w14:textId="77777777" w:rsidR="00CC2294" w:rsidRPr="0026254D" w:rsidRDefault="00CC2294" w:rsidP="00CC2294">
            <w:pPr>
              <w:spacing w:line="240" w:lineRule="auto"/>
              <w:rPr>
                <w:color w:val="FF0000"/>
              </w:rPr>
            </w:pPr>
            <w:r w:rsidRPr="0026254D">
              <w:rPr>
                <w:color w:val="FF0000"/>
              </w:rPr>
              <w:t>Fejezetviták és a komplex szigorlatok kiértékelése</w:t>
            </w:r>
          </w:p>
          <w:p w14:paraId="20847259" w14:textId="08578219" w:rsidR="0026254D" w:rsidRDefault="0026254D" w:rsidP="00CC2294">
            <w:pPr>
              <w:spacing w:line="240" w:lineRule="auto"/>
            </w:pPr>
            <w:r w:rsidRPr="0026254D">
              <w:rPr>
                <w:color w:val="FF0000"/>
              </w:rPr>
              <w:t>Javaslatok megfogalmazása a minőség növelésére</w:t>
            </w:r>
          </w:p>
        </w:tc>
        <w:tc>
          <w:tcPr>
            <w:tcW w:w="4505" w:type="dxa"/>
          </w:tcPr>
          <w:p w14:paraId="142387E4" w14:textId="77777777" w:rsidR="00CC2294" w:rsidRDefault="00CC2294" w:rsidP="00CC2294">
            <w:pPr>
              <w:spacing w:line="240" w:lineRule="auto"/>
            </w:pPr>
            <w:r>
              <w:t>A vizsgák színvonalának emelése, a szervezés tökéletesítése, vizsgáztatók minőségi ellenőrzése, összeférhetetlenségi szempontok érvényesítése</w:t>
            </w:r>
          </w:p>
        </w:tc>
        <w:tc>
          <w:tcPr>
            <w:tcW w:w="1797" w:type="dxa"/>
          </w:tcPr>
          <w:p w14:paraId="3220FB37" w14:textId="77777777" w:rsidR="00CC2294" w:rsidRDefault="00CC2294" w:rsidP="00CC2294">
            <w:pPr>
              <w:spacing w:line="240" w:lineRule="auto"/>
            </w:pPr>
            <w:r>
              <w:t>Balla P.</w:t>
            </w:r>
          </w:p>
          <w:p w14:paraId="3652281A" w14:textId="77777777" w:rsidR="00CC2294" w:rsidRDefault="00CC2294" w:rsidP="00CC2294">
            <w:pPr>
              <w:spacing w:line="240" w:lineRule="auto"/>
            </w:pPr>
            <w:r w:rsidRPr="0026254D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0480751A" w14:textId="77777777" w:rsidR="00CC2294" w:rsidRDefault="00CC2294" w:rsidP="00CC2294">
            <w:pPr>
              <w:spacing w:line="240" w:lineRule="auto"/>
            </w:pPr>
            <w:r>
              <w:t>szept-okt.</w:t>
            </w:r>
          </w:p>
          <w:p w14:paraId="11E19A74" w14:textId="77777777" w:rsidR="0026254D" w:rsidRDefault="0026254D" w:rsidP="00CC2294">
            <w:pPr>
              <w:spacing w:line="240" w:lineRule="auto"/>
            </w:pPr>
          </w:p>
          <w:p w14:paraId="69633CD2" w14:textId="77777777" w:rsidR="0026254D" w:rsidRDefault="0026254D" w:rsidP="00CC2294">
            <w:pPr>
              <w:spacing w:line="240" w:lineRule="auto"/>
            </w:pPr>
          </w:p>
          <w:p w14:paraId="08D92CFD" w14:textId="6CA2FAC0" w:rsidR="0026254D" w:rsidRDefault="0026254D" w:rsidP="00CC2294">
            <w:pPr>
              <w:spacing w:line="240" w:lineRule="auto"/>
            </w:pPr>
            <w:r w:rsidRPr="0026254D">
              <w:rPr>
                <w:color w:val="FF0000"/>
              </w:rPr>
              <w:t>jan-febr.</w:t>
            </w:r>
          </w:p>
        </w:tc>
        <w:tc>
          <w:tcPr>
            <w:tcW w:w="1271" w:type="dxa"/>
          </w:tcPr>
          <w:p w14:paraId="0E9F9A97" w14:textId="77777777" w:rsidR="00CC2294" w:rsidRDefault="00CC2294" w:rsidP="00CC2294">
            <w:pPr>
              <w:spacing w:line="240" w:lineRule="auto"/>
            </w:pPr>
          </w:p>
        </w:tc>
      </w:tr>
      <w:tr w:rsidR="00CC2294" w14:paraId="7F5CC99E" w14:textId="77777777" w:rsidTr="009F4F70">
        <w:tc>
          <w:tcPr>
            <w:tcW w:w="1863" w:type="dxa"/>
          </w:tcPr>
          <w:p w14:paraId="69A5B0DA" w14:textId="77777777" w:rsidR="00CC2294" w:rsidRPr="00B90CA3" w:rsidRDefault="00CC2294" w:rsidP="00233750">
            <w:pPr>
              <w:spacing w:line="240" w:lineRule="auto"/>
            </w:pPr>
            <w:r w:rsidRPr="007443AB">
              <w:t xml:space="preserve">Fokozat-szerzések </w:t>
            </w:r>
          </w:p>
        </w:tc>
        <w:tc>
          <w:tcPr>
            <w:tcW w:w="2494" w:type="dxa"/>
          </w:tcPr>
          <w:p w14:paraId="147E95C8" w14:textId="77777777" w:rsidR="00CC2294" w:rsidRDefault="00CC2294" w:rsidP="00233750">
            <w:pPr>
              <w:spacing w:line="240" w:lineRule="auto"/>
            </w:pPr>
            <w:r>
              <w:t>A jelöltek tudományos teljesítményének és nyelvi felkészültségének áttekintése, a bírálók habitusának áttekintése, a műhelyviták és nyilvános védések összesítő értékelése</w:t>
            </w:r>
          </w:p>
        </w:tc>
        <w:tc>
          <w:tcPr>
            <w:tcW w:w="4505" w:type="dxa"/>
          </w:tcPr>
          <w:p w14:paraId="5744D36D" w14:textId="77777777" w:rsidR="00CC2294" w:rsidRDefault="00CC2294" w:rsidP="00233750">
            <w:pPr>
              <w:spacing w:line="240" w:lineRule="auto"/>
            </w:pPr>
            <w:r>
              <w:t xml:space="preserve">A jelöltek tudományos felkészültségének fokozása, a bírálók habitusának emelése </w:t>
            </w:r>
          </w:p>
        </w:tc>
        <w:tc>
          <w:tcPr>
            <w:tcW w:w="1797" w:type="dxa"/>
          </w:tcPr>
          <w:p w14:paraId="066FD82A" w14:textId="77777777" w:rsidR="00CC2294" w:rsidRDefault="00CC2294" w:rsidP="00CC2294">
            <w:pPr>
              <w:spacing w:line="240" w:lineRule="auto"/>
            </w:pPr>
            <w:r>
              <w:t>Balla P.</w:t>
            </w:r>
          </w:p>
          <w:p w14:paraId="0BC47563" w14:textId="77777777" w:rsidR="00CC2294" w:rsidRDefault="00CC2294" w:rsidP="00CC2294">
            <w:pPr>
              <w:spacing w:line="240" w:lineRule="auto"/>
            </w:pPr>
          </w:p>
        </w:tc>
        <w:tc>
          <w:tcPr>
            <w:tcW w:w="2064" w:type="dxa"/>
          </w:tcPr>
          <w:p w14:paraId="0AD81E4D" w14:textId="77777777" w:rsidR="00CC2294" w:rsidRDefault="00CC2294" w:rsidP="00233750">
            <w:pPr>
              <w:spacing w:line="240" w:lineRule="auto"/>
            </w:pPr>
            <w:r>
              <w:t>folyamatos</w:t>
            </w:r>
          </w:p>
        </w:tc>
        <w:tc>
          <w:tcPr>
            <w:tcW w:w="1271" w:type="dxa"/>
          </w:tcPr>
          <w:p w14:paraId="200F2074" w14:textId="77777777" w:rsidR="00CC2294" w:rsidRDefault="00CC2294" w:rsidP="00233750">
            <w:pPr>
              <w:spacing w:line="240" w:lineRule="auto"/>
            </w:pPr>
          </w:p>
        </w:tc>
      </w:tr>
      <w:tr w:rsidR="00385254" w14:paraId="6A7F98D6" w14:textId="77777777" w:rsidTr="0051580B">
        <w:tc>
          <w:tcPr>
            <w:tcW w:w="1863" w:type="dxa"/>
          </w:tcPr>
          <w:p w14:paraId="25AFBD8B" w14:textId="77777777" w:rsidR="00385254" w:rsidRPr="00B90CA3" w:rsidRDefault="00385254" w:rsidP="0051580B">
            <w:pPr>
              <w:spacing w:line="240" w:lineRule="auto"/>
            </w:pPr>
            <w:r w:rsidRPr="007443AB">
              <w:t xml:space="preserve">Elismerési eljárások </w:t>
            </w:r>
          </w:p>
        </w:tc>
        <w:tc>
          <w:tcPr>
            <w:tcW w:w="2494" w:type="dxa"/>
          </w:tcPr>
          <w:p w14:paraId="62073CCF" w14:textId="77777777" w:rsidR="00385254" w:rsidRDefault="00385254" w:rsidP="0051580B">
            <w:pPr>
              <w:spacing w:line="240" w:lineRule="auto"/>
            </w:pPr>
            <w:r>
              <w:t>Folyamatos ellenőrzés, minőségi kontroll</w:t>
            </w:r>
          </w:p>
        </w:tc>
        <w:tc>
          <w:tcPr>
            <w:tcW w:w="4505" w:type="dxa"/>
          </w:tcPr>
          <w:p w14:paraId="4AB4BDB2" w14:textId="77777777" w:rsidR="00385254" w:rsidRDefault="00385254" w:rsidP="0051580B">
            <w:pPr>
              <w:spacing w:line="240" w:lineRule="auto"/>
            </w:pPr>
            <w:r>
              <w:t>Egyenrangúság védelme, a DI fokozatszerzési szempontjai, minőségi elvárásai ne csorbuljanak</w:t>
            </w:r>
          </w:p>
          <w:p w14:paraId="12DE301B" w14:textId="77777777" w:rsidR="00385254" w:rsidRDefault="00385254" w:rsidP="0051580B">
            <w:pPr>
              <w:spacing w:line="240" w:lineRule="auto"/>
            </w:pPr>
            <w:r>
              <w:lastRenderedPageBreak/>
              <w:t>Az elismerést fokozatok színvonala érje el a DI-ben szerzett fokozatok színvonalát</w:t>
            </w:r>
          </w:p>
        </w:tc>
        <w:tc>
          <w:tcPr>
            <w:tcW w:w="1797" w:type="dxa"/>
          </w:tcPr>
          <w:p w14:paraId="70E8387F" w14:textId="77777777" w:rsidR="00385254" w:rsidRDefault="00385254" w:rsidP="0051580B">
            <w:pPr>
              <w:spacing w:line="240" w:lineRule="auto"/>
            </w:pPr>
            <w:r>
              <w:lastRenderedPageBreak/>
              <w:t>Balla P.</w:t>
            </w:r>
          </w:p>
        </w:tc>
        <w:tc>
          <w:tcPr>
            <w:tcW w:w="2064" w:type="dxa"/>
          </w:tcPr>
          <w:p w14:paraId="17CC6549" w14:textId="77777777" w:rsidR="00385254" w:rsidRDefault="00385254" w:rsidP="0051580B">
            <w:pPr>
              <w:spacing w:line="240" w:lineRule="auto"/>
            </w:pPr>
            <w:r>
              <w:t>eseti</w:t>
            </w:r>
          </w:p>
        </w:tc>
        <w:tc>
          <w:tcPr>
            <w:tcW w:w="1271" w:type="dxa"/>
          </w:tcPr>
          <w:p w14:paraId="175672D2" w14:textId="77777777" w:rsidR="00385254" w:rsidRDefault="00385254" w:rsidP="0051580B">
            <w:pPr>
              <w:spacing w:line="240" w:lineRule="auto"/>
            </w:pPr>
          </w:p>
        </w:tc>
      </w:tr>
      <w:tr w:rsidR="0026254D" w:rsidRPr="0026254D" w14:paraId="41248434" w14:textId="77777777" w:rsidTr="009F4F70">
        <w:tc>
          <w:tcPr>
            <w:tcW w:w="1863" w:type="dxa"/>
          </w:tcPr>
          <w:p w14:paraId="3C172C93" w14:textId="77777777" w:rsidR="00385254" w:rsidRPr="0026254D" w:rsidRDefault="00385254" w:rsidP="00385254">
            <w:pPr>
              <w:spacing w:line="240" w:lineRule="auto"/>
            </w:pPr>
            <w:r w:rsidRPr="0026254D">
              <w:t>Publikációk</w:t>
            </w:r>
          </w:p>
        </w:tc>
        <w:tc>
          <w:tcPr>
            <w:tcW w:w="2494" w:type="dxa"/>
          </w:tcPr>
          <w:p w14:paraId="1E45FF28" w14:textId="77777777" w:rsidR="00385254" w:rsidRDefault="00385254" w:rsidP="00385254">
            <w:pPr>
              <w:spacing w:line="240" w:lineRule="auto"/>
            </w:pPr>
            <w:r w:rsidRPr="0026254D">
              <w:t>felvételkor</w:t>
            </w:r>
          </w:p>
          <w:p w14:paraId="6015CD48" w14:textId="0345AF8F" w:rsidR="000A089C" w:rsidRPr="0026254D" w:rsidRDefault="000A089C" w:rsidP="00385254">
            <w:pPr>
              <w:spacing w:line="240" w:lineRule="auto"/>
            </w:pPr>
            <w:r w:rsidRPr="000A089C">
              <w:rPr>
                <w:color w:val="FF0000"/>
              </w:rPr>
              <w:t>Egységes</w:t>
            </w:r>
            <w:r>
              <w:rPr>
                <w:color w:val="FF0000"/>
              </w:rPr>
              <w:t xml:space="preserve"> szabályozás alkotása</w:t>
            </w:r>
            <w:r w:rsidRPr="000A089C">
              <w:rPr>
                <w:color w:val="FF0000"/>
              </w:rPr>
              <w:t xml:space="preserve"> a publikációk és a disszertáció viszonyá</w:t>
            </w:r>
            <w:r>
              <w:rPr>
                <w:color w:val="FF0000"/>
              </w:rPr>
              <w:t>ról</w:t>
            </w:r>
            <w:r w:rsidRPr="000A089C">
              <w:rPr>
                <w:color w:val="FF0000"/>
              </w:rPr>
              <w:t>.</w:t>
            </w:r>
          </w:p>
        </w:tc>
        <w:tc>
          <w:tcPr>
            <w:tcW w:w="4505" w:type="dxa"/>
          </w:tcPr>
          <w:p w14:paraId="3F7120BE" w14:textId="77777777" w:rsidR="00385254" w:rsidRPr="0026254D" w:rsidRDefault="00385254" w:rsidP="00385254">
            <w:pPr>
              <w:spacing w:line="240" w:lineRule="auto"/>
            </w:pPr>
            <w:r w:rsidRPr="0026254D">
              <w:t>Az egységes értékelés elérése</w:t>
            </w:r>
          </w:p>
        </w:tc>
        <w:tc>
          <w:tcPr>
            <w:tcW w:w="1797" w:type="dxa"/>
          </w:tcPr>
          <w:p w14:paraId="6C083331" w14:textId="77777777" w:rsidR="00385254" w:rsidRDefault="0026254D" w:rsidP="00385254">
            <w:pPr>
              <w:spacing w:line="240" w:lineRule="auto"/>
            </w:pPr>
            <w:r w:rsidRPr="0026254D">
              <w:t>Balla P.</w:t>
            </w:r>
          </w:p>
          <w:p w14:paraId="7201EDD7" w14:textId="593477AA" w:rsidR="004864D2" w:rsidRPr="0026254D" w:rsidRDefault="004864D2" w:rsidP="00385254">
            <w:pPr>
              <w:spacing w:line="240" w:lineRule="auto"/>
            </w:pPr>
            <w:r w:rsidRPr="004864D2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3779D4BD" w14:textId="77777777" w:rsidR="00385254" w:rsidRDefault="00385254" w:rsidP="004864D2">
            <w:pPr>
              <w:spacing w:line="240" w:lineRule="auto"/>
              <w:jc w:val="center"/>
            </w:pPr>
          </w:p>
          <w:p w14:paraId="4F0E429F" w14:textId="27B3FF49" w:rsidR="004864D2" w:rsidRPr="0026254D" w:rsidRDefault="004864D2" w:rsidP="004864D2">
            <w:pPr>
              <w:spacing w:line="240" w:lineRule="auto"/>
            </w:pPr>
            <w:r w:rsidRPr="004864D2">
              <w:rPr>
                <w:color w:val="FF0000"/>
              </w:rPr>
              <w:t>máj-jún.</w:t>
            </w:r>
          </w:p>
        </w:tc>
        <w:tc>
          <w:tcPr>
            <w:tcW w:w="1271" w:type="dxa"/>
          </w:tcPr>
          <w:p w14:paraId="711EAECB" w14:textId="77777777" w:rsidR="00385254" w:rsidRPr="0026254D" w:rsidRDefault="00385254" w:rsidP="00385254">
            <w:pPr>
              <w:spacing w:line="240" w:lineRule="auto"/>
            </w:pPr>
          </w:p>
        </w:tc>
      </w:tr>
      <w:tr w:rsidR="00385254" w14:paraId="1748A4D1" w14:textId="77777777" w:rsidTr="009F4F70">
        <w:tc>
          <w:tcPr>
            <w:tcW w:w="13994" w:type="dxa"/>
            <w:gridSpan w:val="6"/>
          </w:tcPr>
          <w:p w14:paraId="30F08C71" w14:textId="77777777" w:rsidR="00385254" w:rsidRDefault="00385254" w:rsidP="00385254">
            <w:pPr>
              <w:spacing w:line="240" w:lineRule="auto"/>
            </w:pPr>
            <w:r w:rsidRPr="007443AB">
              <w:rPr>
                <w:b/>
                <w:smallCaps/>
              </w:rPr>
              <w:t>V. Oktatók</w:t>
            </w:r>
          </w:p>
        </w:tc>
      </w:tr>
      <w:tr w:rsidR="00385254" w14:paraId="38B6AAE1" w14:textId="77777777" w:rsidTr="009F4F70">
        <w:tc>
          <w:tcPr>
            <w:tcW w:w="1863" w:type="dxa"/>
          </w:tcPr>
          <w:p w14:paraId="58E7B0A1" w14:textId="77777777" w:rsidR="00385254" w:rsidRPr="00B90CA3" w:rsidRDefault="00385254" w:rsidP="00385254">
            <w:pPr>
              <w:spacing w:line="240" w:lineRule="auto"/>
            </w:pPr>
            <w:r w:rsidRPr="007443AB">
              <w:t xml:space="preserve">Téma-kiírások </w:t>
            </w:r>
          </w:p>
        </w:tc>
        <w:tc>
          <w:tcPr>
            <w:tcW w:w="2494" w:type="dxa"/>
          </w:tcPr>
          <w:p w14:paraId="342283D8" w14:textId="77777777" w:rsidR="00385254" w:rsidRDefault="00385254" w:rsidP="00385254">
            <w:pPr>
              <w:spacing w:line="240" w:lineRule="auto"/>
            </w:pPr>
            <w:r>
              <w:t>A témakiírások és témakiírók folyamatos ellenőrzése, és az új témakiírók előzetes habitus-vizsgálata</w:t>
            </w:r>
          </w:p>
          <w:p w14:paraId="58D3ADCA" w14:textId="77777777" w:rsidR="00B20152" w:rsidRDefault="00B20152" w:rsidP="00385254">
            <w:pPr>
              <w:spacing w:line="240" w:lineRule="auto"/>
            </w:pPr>
          </w:p>
          <w:p w14:paraId="4B6FEE00" w14:textId="1E51565D" w:rsidR="00B20152" w:rsidRDefault="00B20152" w:rsidP="00385254">
            <w:pPr>
              <w:spacing w:line="240" w:lineRule="auto"/>
            </w:pPr>
            <w:r w:rsidRPr="00B20152">
              <w:rPr>
                <w:color w:val="FF0000"/>
              </w:rPr>
              <w:t>témavezetői fórum</w:t>
            </w:r>
          </w:p>
        </w:tc>
        <w:tc>
          <w:tcPr>
            <w:tcW w:w="4505" w:type="dxa"/>
          </w:tcPr>
          <w:p w14:paraId="200A43DA" w14:textId="77777777" w:rsidR="00385254" w:rsidRDefault="00385254" w:rsidP="00385254">
            <w:pPr>
              <w:spacing w:line="240" w:lineRule="auto"/>
            </w:pPr>
            <w:r>
              <w:t>A DI-ben folyó képzés minősége szempontjából meghatározó a témakiírások és témakiírók folyamatos felülvizsgálata</w:t>
            </w:r>
          </w:p>
          <w:p w14:paraId="44D9D178" w14:textId="77777777" w:rsidR="00385254" w:rsidRDefault="00385254" w:rsidP="00385254">
            <w:pPr>
              <w:spacing w:line="240" w:lineRule="auto"/>
            </w:pPr>
            <w:r>
              <w:t>A témakiírások ésszerű mennyiségének és a témakiírók magas tudományos-szakmai minőségének biztosítása</w:t>
            </w:r>
          </w:p>
        </w:tc>
        <w:tc>
          <w:tcPr>
            <w:tcW w:w="1797" w:type="dxa"/>
          </w:tcPr>
          <w:p w14:paraId="7345C92C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  <w:p w14:paraId="5743A25B" w14:textId="77777777" w:rsidR="00385254" w:rsidRDefault="00385254" w:rsidP="00385254">
            <w:pPr>
              <w:spacing w:line="240" w:lineRule="auto"/>
            </w:pPr>
          </w:p>
          <w:p w14:paraId="58B8632F" w14:textId="77777777" w:rsidR="00385254" w:rsidRDefault="00385254" w:rsidP="00385254">
            <w:pPr>
              <w:spacing w:line="240" w:lineRule="auto"/>
            </w:pPr>
          </w:p>
          <w:p w14:paraId="34C1F205" w14:textId="77777777" w:rsidR="00385254" w:rsidRDefault="00385254" w:rsidP="00385254">
            <w:pPr>
              <w:spacing w:line="240" w:lineRule="auto"/>
            </w:pPr>
          </w:p>
          <w:p w14:paraId="0F6E6B88" w14:textId="77777777" w:rsidR="00385254" w:rsidRDefault="00385254" w:rsidP="00385254">
            <w:pPr>
              <w:spacing w:line="240" w:lineRule="auto"/>
            </w:pPr>
          </w:p>
          <w:p w14:paraId="1A1FFF59" w14:textId="77777777" w:rsidR="00385254" w:rsidRDefault="00385254" w:rsidP="00385254">
            <w:pPr>
              <w:spacing w:line="240" w:lineRule="auto"/>
            </w:pPr>
          </w:p>
          <w:p w14:paraId="5893C2FC" w14:textId="77777777" w:rsidR="00385254" w:rsidRDefault="00385254" w:rsidP="00385254">
            <w:pPr>
              <w:spacing w:line="240" w:lineRule="auto"/>
            </w:pPr>
          </w:p>
        </w:tc>
        <w:tc>
          <w:tcPr>
            <w:tcW w:w="2064" w:type="dxa"/>
          </w:tcPr>
          <w:p w14:paraId="37AC2C97" w14:textId="316AF27F" w:rsidR="00385254" w:rsidRDefault="00385254" w:rsidP="00385254">
            <w:pPr>
              <w:spacing w:line="240" w:lineRule="auto"/>
            </w:pPr>
            <w:r>
              <w:t>jan.</w:t>
            </w:r>
          </w:p>
          <w:p w14:paraId="6EE5BB44" w14:textId="7E4E0454" w:rsidR="00B20152" w:rsidRDefault="00B20152" w:rsidP="00385254">
            <w:pPr>
              <w:spacing w:line="240" w:lineRule="auto"/>
            </w:pPr>
          </w:p>
          <w:p w14:paraId="120908A0" w14:textId="7F9C8A35" w:rsidR="00B20152" w:rsidRDefault="00B20152" w:rsidP="00385254">
            <w:pPr>
              <w:spacing w:line="240" w:lineRule="auto"/>
            </w:pPr>
          </w:p>
          <w:p w14:paraId="336F1A47" w14:textId="484FD58F" w:rsidR="00B20152" w:rsidRDefault="00B20152" w:rsidP="00385254">
            <w:pPr>
              <w:spacing w:line="240" w:lineRule="auto"/>
            </w:pPr>
          </w:p>
          <w:p w14:paraId="39C09888" w14:textId="77777777" w:rsidR="00B20152" w:rsidRDefault="00B20152" w:rsidP="00385254">
            <w:pPr>
              <w:spacing w:line="240" w:lineRule="auto"/>
            </w:pPr>
          </w:p>
          <w:p w14:paraId="63377E09" w14:textId="77777777" w:rsidR="00385254" w:rsidRDefault="00385254" w:rsidP="00385254">
            <w:pPr>
              <w:spacing w:line="240" w:lineRule="auto"/>
            </w:pPr>
          </w:p>
          <w:p w14:paraId="62EB0FA9" w14:textId="77777777" w:rsidR="00385254" w:rsidRDefault="00385254" w:rsidP="00385254">
            <w:pPr>
              <w:spacing w:line="240" w:lineRule="auto"/>
            </w:pPr>
          </w:p>
          <w:p w14:paraId="0906EC5F" w14:textId="2EA61D1B" w:rsidR="00385254" w:rsidRDefault="00B20152" w:rsidP="00385254">
            <w:pPr>
              <w:spacing w:line="240" w:lineRule="auto"/>
            </w:pPr>
            <w:r w:rsidRPr="00B20152">
              <w:rPr>
                <w:color w:val="FF0000"/>
              </w:rPr>
              <w:t>febr. 8. 14 óra</w:t>
            </w:r>
          </w:p>
        </w:tc>
        <w:tc>
          <w:tcPr>
            <w:tcW w:w="1271" w:type="dxa"/>
          </w:tcPr>
          <w:p w14:paraId="69A6A28B" w14:textId="77777777" w:rsidR="00385254" w:rsidRDefault="00385254" w:rsidP="00385254">
            <w:pPr>
              <w:spacing w:line="240" w:lineRule="auto"/>
            </w:pPr>
          </w:p>
        </w:tc>
      </w:tr>
      <w:tr w:rsidR="00385254" w14:paraId="4B0EE34F" w14:textId="77777777" w:rsidTr="009F4F70">
        <w:tc>
          <w:tcPr>
            <w:tcW w:w="1863" w:type="dxa"/>
          </w:tcPr>
          <w:p w14:paraId="52C6414B" w14:textId="77777777" w:rsidR="00385254" w:rsidRPr="00B90CA3" w:rsidRDefault="00385254" w:rsidP="00385254">
            <w:pPr>
              <w:spacing w:line="240" w:lineRule="auto"/>
            </w:pPr>
            <w:r w:rsidRPr="007443AB">
              <w:t>Publikációk</w:t>
            </w:r>
          </w:p>
        </w:tc>
        <w:tc>
          <w:tcPr>
            <w:tcW w:w="2494" w:type="dxa"/>
          </w:tcPr>
          <w:p w14:paraId="40871BF3" w14:textId="77777777" w:rsidR="004864D2" w:rsidRDefault="00385254" w:rsidP="004864D2">
            <w:pPr>
              <w:spacing w:line="240" w:lineRule="auto"/>
            </w:pPr>
            <w:r>
              <w:t>A témakiírók, oktatók, témavezetők publikációs tevékenységének folyamatos értékelése</w:t>
            </w:r>
          </w:p>
          <w:p w14:paraId="1AC3C5FF" w14:textId="4A4E7FBC" w:rsidR="0026254D" w:rsidRDefault="0026254D" w:rsidP="004864D2">
            <w:pPr>
              <w:spacing w:line="240" w:lineRule="auto"/>
            </w:pPr>
            <w:r w:rsidRPr="0026254D">
              <w:rPr>
                <w:color w:val="FF0000"/>
              </w:rPr>
              <w:lastRenderedPageBreak/>
              <w:t>A motiváció növelésére eszközök keresése</w:t>
            </w:r>
          </w:p>
        </w:tc>
        <w:tc>
          <w:tcPr>
            <w:tcW w:w="4505" w:type="dxa"/>
          </w:tcPr>
          <w:p w14:paraId="638F82C1" w14:textId="77777777" w:rsidR="00385254" w:rsidRDefault="00385254" w:rsidP="00385254">
            <w:pPr>
              <w:spacing w:line="240" w:lineRule="auto"/>
            </w:pPr>
            <w:r>
              <w:lastRenderedPageBreak/>
              <w:t>Általánosan elvárt, hogy a doktori képzésben részt vállaló oktatók magas tudományos színvonalat képviseljenek</w:t>
            </w:r>
          </w:p>
          <w:p w14:paraId="13980C05" w14:textId="77777777" w:rsidR="00385254" w:rsidRDefault="00385254" w:rsidP="00385254">
            <w:pPr>
              <w:spacing w:line="240" w:lineRule="auto"/>
            </w:pPr>
            <w:r>
              <w:t>Folyamatos ellenőrzés, áttekintés révén ösztönzés a hazai és nemzetközi tudományos életben való aktív jelenlétre</w:t>
            </w:r>
          </w:p>
        </w:tc>
        <w:tc>
          <w:tcPr>
            <w:tcW w:w="1797" w:type="dxa"/>
          </w:tcPr>
          <w:p w14:paraId="087F43CE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  <w:p w14:paraId="120670B1" w14:textId="77777777" w:rsidR="0026254D" w:rsidRDefault="0026254D" w:rsidP="00385254">
            <w:pPr>
              <w:spacing w:line="240" w:lineRule="auto"/>
            </w:pPr>
          </w:p>
          <w:p w14:paraId="41E9311D" w14:textId="77777777" w:rsidR="0026254D" w:rsidRDefault="0026254D" w:rsidP="00385254">
            <w:pPr>
              <w:spacing w:line="240" w:lineRule="auto"/>
            </w:pPr>
          </w:p>
          <w:p w14:paraId="74A387B6" w14:textId="77777777" w:rsidR="0026254D" w:rsidRDefault="0026254D" w:rsidP="00385254">
            <w:pPr>
              <w:spacing w:line="240" w:lineRule="auto"/>
            </w:pPr>
          </w:p>
          <w:p w14:paraId="77D30F20" w14:textId="77777777" w:rsidR="0026254D" w:rsidRDefault="0026254D" w:rsidP="00385254">
            <w:pPr>
              <w:spacing w:line="240" w:lineRule="auto"/>
            </w:pPr>
          </w:p>
          <w:p w14:paraId="2D2D35BA" w14:textId="77777777" w:rsidR="0026254D" w:rsidRDefault="0026254D" w:rsidP="00385254">
            <w:pPr>
              <w:spacing w:line="240" w:lineRule="auto"/>
            </w:pPr>
          </w:p>
          <w:p w14:paraId="1F85E855" w14:textId="77777777" w:rsidR="004864D2" w:rsidRDefault="004864D2" w:rsidP="00385254">
            <w:pPr>
              <w:spacing w:line="240" w:lineRule="auto"/>
            </w:pPr>
          </w:p>
          <w:p w14:paraId="4B11D07E" w14:textId="08DDD08D" w:rsidR="0026254D" w:rsidRDefault="0026254D" w:rsidP="00385254">
            <w:pPr>
              <w:spacing w:line="240" w:lineRule="auto"/>
            </w:pPr>
            <w:r w:rsidRPr="0026254D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62C1EE4B" w14:textId="77777777" w:rsidR="00385254" w:rsidRDefault="00385254" w:rsidP="00385254">
            <w:pPr>
              <w:spacing w:line="240" w:lineRule="auto"/>
            </w:pPr>
            <w:r>
              <w:t>szept.</w:t>
            </w:r>
          </w:p>
          <w:p w14:paraId="5489B93C" w14:textId="77777777" w:rsidR="0026254D" w:rsidRDefault="0026254D" w:rsidP="00385254">
            <w:pPr>
              <w:spacing w:line="240" w:lineRule="auto"/>
            </w:pPr>
          </w:p>
          <w:p w14:paraId="447EFD58" w14:textId="77777777" w:rsidR="0026254D" w:rsidRDefault="0026254D" w:rsidP="00385254">
            <w:pPr>
              <w:spacing w:line="240" w:lineRule="auto"/>
            </w:pPr>
          </w:p>
          <w:p w14:paraId="1C9FDEEF" w14:textId="77777777" w:rsidR="0026254D" w:rsidRDefault="0026254D" w:rsidP="00385254">
            <w:pPr>
              <w:spacing w:line="240" w:lineRule="auto"/>
            </w:pPr>
          </w:p>
          <w:p w14:paraId="53E664AF" w14:textId="77777777" w:rsidR="0026254D" w:rsidRDefault="0026254D" w:rsidP="00385254">
            <w:pPr>
              <w:spacing w:line="240" w:lineRule="auto"/>
            </w:pPr>
          </w:p>
          <w:p w14:paraId="5A51AE3D" w14:textId="77777777" w:rsidR="0026254D" w:rsidRDefault="0026254D" w:rsidP="00385254">
            <w:pPr>
              <w:spacing w:line="240" w:lineRule="auto"/>
            </w:pPr>
          </w:p>
          <w:p w14:paraId="3EDA1B3C" w14:textId="77777777" w:rsidR="0026254D" w:rsidRDefault="0026254D" w:rsidP="00385254">
            <w:pPr>
              <w:spacing w:line="240" w:lineRule="auto"/>
            </w:pPr>
          </w:p>
          <w:p w14:paraId="05783FDA" w14:textId="1080E4E5" w:rsidR="0026254D" w:rsidRDefault="00DC276C" w:rsidP="00385254">
            <w:pPr>
              <w:spacing w:line="240" w:lineRule="auto"/>
            </w:pPr>
            <w:r w:rsidRPr="00DC276C">
              <w:rPr>
                <w:color w:val="FF0000"/>
              </w:rPr>
              <w:t>máj.-jún.</w:t>
            </w:r>
          </w:p>
        </w:tc>
        <w:tc>
          <w:tcPr>
            <w:tcW w:w="1271" w:type="dxa"/>
          </w:tcPr>
          <w:p w14:paraId="71364C02" w14:textId="77777777" w:rsidR="00385254" w:rsidRDefault="00385254" w:rsidP="00385254">
            <w:pPr>
              <w:spacing w:line="240" w:lineRule="auto"/>
            </w:pPr>
          </w:p>
        </w:tc>
      </w:tr>
      <w:tr w:rsidR="00385254" w14:paraId="607ABF44" w14:textId="77777777" w:rsidTr="009F4F70">
        <w:tc>
          <w:tcPr>
            <w:tcW w:w="1863" w:type="dxa"/>
          </w:tcPr>
          <w:p w14:paraId="15332DD6" w14:textId="77777777" w:rsidR="00385254" w:rsidRPr="00B90CA3" w:rsidRDefault="00385254" w:rsidP="00385254">
            <w:pPr>
              <w:spacing w:line="240" w:lineRule="auto"/>
            </w:pPr>
            <w:r w:rsidRPr="007443AB">
              <w:t>Kutatási programok</w:t>
            </w:r>
          </w:p>
        </w:tc>
        <w:tc>
          <w:tcPr>
            <w:tcW w:w="2494" w:type="dxa"/>
          </w:tcPr>
          <w:p w14:paraId="3011E184" w14:textId="77777777" w:rsidR="00385254" w:rsidRDefault="00385254" w:rsidP="00385254">
            <w:pPr>
              <w:spacing w:line="240" w:lineRule="auto"/>
            </w:pPr>
            <w:r>
              <w:t>Folyamatos nyomon követés, rendszeres értékelés</w:t>
            </w:r>
          </w:p>
          <w:p w14:paraId="67721FF0" w14:textId="5AE907AC" w:rsidR="00DC276C" w:rsidRDefault="00DC276C" w:rsidP="00385254">
            <w:pPr>
              <w:spacing w:line="240" w:lineRule="auto"/>
            </w:pPr>
            <w:r w:rsidRPr="00DC276C">
              <w:rPr>
                <w:color w:val="FF0000"/>
              </w:rPr>
              <w:t xml:space="preserve">Az alprogramok között átívelő közös kutatási projektek </w:t>
            </w:r>
            <w:r w:rsidR="004864D2">
              <w:rPr>
                <w:color w:val="FF0000"/>
              </w:rPr>
              <w:t>kidolgozása</w:t>
            </w:r>
          </w:p>
        </w:tc>
        <w:tc>
          <w:tcPr>
            <w:tcW w:w="4505" w:type="dxa"/>
          </w:tcPr>
          <w:p w14:paraId="2040390B" w14:textId="77777777" w:rsidR="00385254" w:rsidRDefault="00385254" w:rsidP="00385254">
            <w:pPr>
              <w:spacing w:line="240" w:lineRule="auto"/>
            </w:pPr>
            <w:r>
              <w:t>Aktuális és eredményes kutatási programok tudnak több hallgatót vonzani a DI-be</w:t>
            </w:r>
          </w:p>
          <w:p w14:paraId="5AD92254" w14:textId="77777777" w:rsidR="00385254" w:rsidRDefault="00385254" w:rsidP="00385254">
            <w:pPr>
              <w:spacing w:line="240" w:lineRule="auto"/>
            </w:pPr>
            <w:r>
              <w:t>A kutatási programok megvitatása révén ösztönzés a megújulásra</w:t>
            </w:r>
          </w:p>
        </w:tc>
        <w:tc>
          <w:tcPr>
            <w:tcW w:w="1797" w:type="dxa"/>
          </w:tcPr>
          <w:p w14:paraId="746DFD78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  <w:p w14:paraId="6F20FFDF" w14:textId="77777777" w:rsidR="00DC276C" w:rsidRDefault="00DC276C" w:rsidP="00385254">
            <w:pPr>
              <w:spacing w:line="240" w:lineRule="auto"/>
            </w:pPr>
          </w:p>
          <w:p w14:paraId="3C0510E7" w14:textId="77777777" w:rsidR="00DC276C" w:rsidRDefault="00DC276C" w:rsidP="00385254">
            <w:pPr>
              <w:spacing w:line="240" w:lineRule="auto"/>
            </w:pPr>
          </w:p>
          <w:p w14:paraId="5706C75B" w14:textId="0101B545" w:rsidR="00DC276C" w:rsidRDefault="00DC276C" w:rsidP="00385254">
            <w:pPr>
              <w:spacing w:line="240" w:lineRule="auto"/>
            </w:pPr>
            <w:r w:rsidRPr="00DC276C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76FCD945" w14:textId="77777777" w:rsidR="00385254" w:rsidRDefault="00385254" w:rsidP="00385254">
            <w:pPr>
              <w:spacing w:line="240" w:lineRule="auto"/>
            </w:pPr>
            <w:r>
              <w:t>folyamatos</w:t>
            </w:r>
          </w:p>
          <w:p w14:paraId="65CA6C55" w14:textId="77777777" w:rsidR="00DC276C" w:rsidRDefault="00DC276C" w:rsidP="00385254">
            <w:pPr>
              <w:spacing w:line="240" w:lineRule="auto"/>
            </w:pPr>
          </w:p>
          <w:p w14:paraId="320C46E3" w14:textId="77777777" w:rsidR="00DC276C" w:rsidRDefault="00DC276C" w:rsidP="00385254">
            <w:pPr>
              <w:spacing w:line="240" w:lineRule="auto"/>
            </w:pPr>
          </w:p>
          <w:p w14:paraId="3A1ADBE7" w14:textId="7530C171" w:rsidR="00DC276C" w:rsidRDefault="00DC276C" w:rsidP="00385254">
            <w:pPr>
              <w:spacing w:line="240" w:lineRule="auto"/>
            </w:pPr>
            <w:r w:rsidRPr="00DC276C">
              <w:rPr>
                <w:color w:val="FF0000"/>
              </w:rPr>
              <w:t>márc.-ápr.</w:t>
            </w:r>
          </w:p>
        </w:tc>
        <w:tc>
          <w:tcPr>
            <w:tcW w:w="1271" w:type="dxa"/>
          </w:tcPr>
          <w:p w14:paraId="337311B3" w14:textId="77777777" w:rsidR="00385254" w:rsidRDefault="00385254" w:rsidP="00385254">
            <w:pPr>
              <w:spacing w:line="240" w:lineRule="auto"/>
            </w:pPr>
          </w:p>
        </w:tc>
      </w:tr>
      <w:tr w:rsidR="00385254" w14:paraId="1382C311" w14:textId="77777777" w:rsidTr="009F4F70">
        <w:tc>
          <w:tcPr>
            <w:tcW w:w="1863" w:type="dxa"/>
          </w:tcPr>
          <w:p w14:paraId="6008793B" w14:textId="77777777" w:rsidR="00385254" w:rsidRPr="00B90CA3" w:rsidRDefault="00385254" w:rsidP="00385254">
            <w:pPr>
              <w:spacing w:line="240" w:lineRule="auto"/>
            </w:pPr>
            <w:r w:rsidRPr="007443AB">
              <w:t xml:space="preserve">Szakmai fejlődés </w:t>
            </w:r>
          </w:p>
        </w:tc>
        <w:tc>
          <w:tcPr>
            <w:tcW w:w="2494" w:type="dxa"/>
          </w:tcPr>
          <w:p w14:paraId="401FAAFE" w14:textId="77777777" w:rsidR="00385254" w:rsidRDefault="00385254" w:rsidP="00385254">
            <w:pPr>
              <w:spacing w:line="240" w:lineRule="auto"/>
            </w:pPr>
            <w:r>
              <w:t>Folyamatos nyomon követés, ösztönzés</w:t>
            </w:r>
          </w:p>
        </w:tc>
        <w:tc>
          <w:tcPr>
            <w:tcW w:w="4505" w:type="dxa"/>
          </w:tcPr>
          <w:p w14:paraId="19EFB4F5" w14:textId="77777777" w:rsidR="00385254" w:rsidRDefault="00385254" w:rsidP="00385254">
            <w:pPr>
              <w:spacing w:line="240" w:lineRule="auto"/>
            </w:pPr>
            <w:r>
              <w:t>Az életpályában a habilitáció és az egyetemi tanári szint elérése legyen a cél</w:t>
            </w:r>
          </w:p>
        </w:tc>
        <w:tc>
          <w:tcPr>
            <w:tcW w:w="1797" w:type="dxa"/>
          </w:tcPr>
          <w:p w14:paraId="1BFDD6F3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742BE7BD" w14:textId="77777777" w:rsidR="00385254" w:rsidRDefault="00385254" w:rsidP="00385254">
            <w:pPr>
              <w:spacing w:line="240" w:lineRule="auto"/>
            </w:pPr>
            <w:r>
              <w:t>folyamatos</w:t>
            </w:r>
          </w:p>
        </w:tc>
        <w:tc>
          <w:tcPr>
            <w:tcW w:w="1271" w:type="dxa"/>
          </w:tcPr>
          <w:p w14:paraId="53663818" w14:textId="77777777" w:rsidR="00385254" w:rsidRDefault="00385254" w:rsidP="00385254">
            <w:pPr>
              <w:spacing w:line="240" w:lineRule="auto"/>
            </w:pPr>
          </w:p>
        </w:tc>
      </w:tr>
      <w:tr w:rsidR="00385254" w14:paraId="46A20C93" w14:textId="77777777" w:rsidTr="009F4F70">
        <w:tc>
          <w:tcPr>
            <w:tcW w:w="1863" w:type="dxa"/>
          </w:tcPr>
          <w:p w14:paraId="1A822E8E" w14:textId="77777777" w:rsidR="00385254" w:rsidRPr="00B90CA3" w:rsidRDefault="00385254" w:rsidP="00385254">
            <w:pPr>
              <w:spacing w:line="240" w:lineRule="auto"/>
            </w:pPr>
            <w:r w:rsidRPr="007443AB">
              <w:t xml:space="preserve">OMHV </w:t>
            </w:r>
          </w:p>
        </w:tc>
        <w:tc>
          <w:tcPr>
            <w:tcW w:w="2494" w:type="dxa"/>
          </w:tcPr>
          <w:p w14:paraId="0F40CD17" w14:textId="77777777" w:rsidR="00385254" w:rsidRDefault="00385254" w:rsidP="00385254">
            <w:pPr>
              <w:spacing w:line="240" w:lineRule="auto"/>
            </w:pPr>
            <w:r>
              <w:t>Rendszeres kérdőíves értékelés</w:t>
            </w:r>
          </w:p>
        </w:tc>
        <w:tc>
          <w:tcPr>
            <w:tcW w:w="4505" w:type="dxa"/>
          </w:tcPr>
          <w:p w14:paraId="4408941E" w14:textId="77777777" w:rsidR="00385254" w:rsidRDefault="00385254" w:rsidP="00385254">
            <w:pPr>
              <w:spacing w:line="240" w:lineRule="auto"/>
            </w:pPr>
            <w:r>
              <w:t>Kritikus hallgatói vélemények segítenek a DI munkájának javításában, a hallgatói részvétel fokozása</w:t>
            </w:r>
          </w:p>
        </w:tc>
        <w:tc>
          <w:tcPr>
            <w:tcW w:w="1797" w:type="dxa"/>
          </w:tcPr>
          <w:p w14:paraId="1827158C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  <w:p w14:paraId="2E725CC0" w14:textId="77777777" w:rsidR="00385254" w:rsidRDefault="00385254" w:rsidP="00385254">
            <w:pPr>
              <w:spacing w:line="240" w:lineRule="auto"/>
            </w:pPr>
            <w:r>
              <w:t xml:space="preserve">Hanula G. doktorandusz képviselő, </w:t>
            </w:r>
          </w:p>
        </w:tc>
        <w:tc>
          <w:tcPr>
            <w:tcW w:w="2064" w:type="dxa"/>
          </w:tcPr>
          <w:p w14:paraId="745CF0C3" w14:textId="77777777" w:rsidR="00385254" w:rsidRDefault="00385254" w:rsidP="00385254">
            <w:pPr>
              <w:spacing w:line="240" w:lineRule="auto"/>
            </w:pPr>
            <w:r>
              <w:t>máj-jún.</w:t>
            </w:r>
          </w:p>
        </w:tc>
        <w:tc>
          <w:tcPr>
            <w:tcW w:w="1271" w:type="dxa"/>
          </w:tcPr>
          <w:p w14:paraId="2C8D5FD4" w14:textId="77777777" w:rsidR="00385254" w:rsidRDefault="00385254" w:rsidP="00385254">
            <w:pPr>
              <w:spacing w:line="240" w:lineRule="auto"/>
            </w:pPr>
          </w:p>
        </w:tc>
      </w:tr>
      <w:tr w:rsidR="00385254" w14:paraId="316757E0" w14:textId="77777777" w:rsidTr="009F4F70">
        <w:tc>
          <w:tcPr>
            <w:tcW w:w="13994" w:type="dxa"/>
            <w:gridSpan w:val="6"/>
          </w:tcPr>
          <w:p w14:paraId="51C944F5" w14:textId="77777777" w:rsidR="00385254" w:rsidRDefault="00385254" w:rsidP="00385254">
            <w:pPr>
              <w:spacing w:line="240" w:lineRule="auto"/>
            </w:pPr>
            <w:r w:rsidRPr="007443AB">
              <w:rPr>
                <w:b/>
                <w:smallCaps/>
              </w:rPr>
              <w:t>VI. Tanulástámogatás, hallgatói szolgáltatások</w:t>
            </w:r>
          </w:p>
        </w:tc>
      </w:tr>
      <w:tr w:rsidR="00385254" w14:paraId="43350D98" w14:textId="77777777" w:rsidTr="009F4F70">
        <w:tc>
          <w:tcPr>
            <w:tcW w:w="1863" w:type="dxa"/>
          </w:tcPr>
          <w:p w14:paraId="64A3034A" w14:textId="77777777" w:rsidR="00385254" w:rsidRPr="00B90CA3" w:rsidRDefault="00385254" w:rsidP="00385254">
            <w:pPr>
              <w:spacing w:line="240" w:lineRule="auto"/>
            </w:pPr>
            <w:r w:rsidRPr="007443AB">
              <w:t>Könyvtári szol</w:t>
            </w:r>
            <w:r>
              <w:t>g</w:t>
            </w:r>
            <w:r w:rsidRPr="007443AB">
              <w:t>áltatások</w:t>
            </w:r>
          </w:p>
        </w:tc>
        <w:tc>
          <w:tcPr>
            <w:tcW w:w="2494" w:type="dxa"/>
          </w:tcPr>
          <w:p w14:paraId="5CC222B2" w14:textId="77777777" w:rsidR="00385254" w:rsidRDefault="00385254" w:rsidP="00385254">
            <w:pPr>
              <w:spacing w:line="240" w:lineRule="auto"/>
            </w:pPr>
            <w:r>
              <w:t>A meglévő infrastruktúra áttekintése, oktatói és hallgatói visszajelzések begyűjtése, anyagi alapok megteremtése a bővítésre</w:t>
            </w:r>
          </w:p>
        </w:tc>
        <w:tc>
          <w:tcPr>
            <w:tcW w:w="4505" w:type="dxa"/>
          </w:tcPr>
          <w:p w14:paraId="1EB9E753" w14:textId="77777777" w:rsidR="00385254" w:rsidRDefault="00385254" w:rsidP="00385254">
            <w:pPr>
              <w:spacing w:line="240" w:lineRule="auto"/>
            </w:pPr>
            <w:r>
              <w:t>A jelenlegi részben nagyon rossz állapotok javítása, az oktatói és hallgatói igények alapján gyors és alapos fejlesztés</w:t>
            </w:r>
          </w:p>
        </w:tc>
        <w:tc>
          <w:tcPr>
            <w:tcW w:w="1797" w:type="dxa"/>
          </w:tcPr>
          <w:p w14:paraId="5CEC1AC4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68CBB335" w14:textId="77777777" w:rsidR="00385254" w:rsidRDefault="00385254" w:rsidP="00385254">
            <w:pPr>
              <w:spacing w:line="240" w:lineRule="auto"/>
            </w:pPr>
            <w:r>
              <w:t>máj-jún.</w:t>
            </w:r>
          </w:p>
        </w:tc>
        <w:tc>
          <w:tcPr>
            <w:tcW w:w="1271" w:type="dxa"/>
          </w:tcPr>
          <w:p w14:paraId="69A6E892" w14:textId="77777777" w:rsidR="00385254" w:rsidRDefault="00385254" w:rsidP="00385254">
            <w:pPr>
              <w:spacing w:line="240" w:lineRule="auto"/>
            </w:pPr>
          </w:p>
        </w:tc>
      </w:tr>
      <w:tr w:rsidR="00385254" w14:paraId="363332E9" w14:textId="77777777" w:rsidTr="009F4F70">
        <w:tc>
          <w:tcPr>
            <w:tcW w:w="1863" w:type="dxa"/>
          </w:tcPr>
          <w:p w14:paraId="655750EA" w14:textId="77777777" w:rsidR="00385254" w:rsidRPr="00B90CA3" w:rsidRDefault="00385254" w:rsidP="00385254">
            <w:pPr>
              <w:spacing w:line="240" w:lineRule="auto"/>
            </w:pPr>
            <w:r w:rsidRPr="007443AB">
              <w:lastRenderedPageBreak/>
              <w:t>Ösztöndíjak</w:t>
            </w:r>
          </w:p>
        </w:tc>
        <w:tc>
          <w:tcPr>
            <w:tcW w:w="2494" w:type="dxa"/>
          </w:tcPr>
          <w:p w14:paraId="61C812E6" w14:textId="77777777" w:rsidR="00385254" w:rsidRDefault="00385254" w:rsidP="00385254">
            <w:pPr>
              <w:spacing w:line="240" w:lineRule="auto"/>
            </w:pPr>
            <w:r>
              <w:t>Állami ösztöndíjas hallgatók tevékenységének értékelése, az ösztöndíjas helyekkel való hatékony gazdálkodás, marketing (több hallgató bevonzása), lehetőség szerint DI ösztöndíjak, támogatások rendszerének kialakítása az eredményes és elhivatott hallgatók támogatására</w:t>
            </w:r>
          </w:p>
        </w:tc>
        <w:tc>
          <w:tcPr>
            <w:tcW w:w="4505" w:type="dxa"/>
          </w:tcPr>
          <w:p w14:paraId="5389DEFD" w14:textId="77777777" w:rsidR="00385254" w:rsidRDefault="00385254" w:rsidP="00385254">
            <w:pPr>
              <w:spacing w:line="240" w:lineRule="auto"/>
            </w:pPr>
            <w:r>
              <w:t>Az ösztöndíjak hathatósan segítik a minőségi munkát, a hallgatókat motiválják és növelik az azonosulást a DI-ben folyó munkával</w:t>
            </w:r>
          </w:p>
          <w:p w14:paraId="6B3C7D27" w14:textId="77777777" w:rsidR="00385254" w:rsidRDefault="00385254" w:rsidP="00385254">
            <w:pPr>
              <w:spacing w:line="240" w:lineRule="auto"/>
            </w:pPr>
            <w:r>
              <w:t>Minőségi szempontok érvényesítése, a kiemelkedő hallgatók dotálása</w:t>
            </w:r>
          </w:p>
        </w:tc>
        <w:tc>
          <w:tcPr>
            <w:tcW w:w="1797" w:type="dxa"/>
          </w:tcPr>
          <w:p w14:paraId="0A9A3AEE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59D37661" w14:textId="77777777" w:rsidR="00385254" w:rsidRDefault="00385254" w:rsidP="00385254">
            <w:pPr>
              <w:spacing w:line="240" w:lineRule="auto"/>
            </w:pPr>
            <w:r>
              <w:t>folyamatos</w:t>
            </w:r>
          </w:p>
        </w:tc>
        <w:tc>
          <w:tcPr>
            <w:tcW w:w="1271" w:type="dxa"/>
          </w:tcPr>
          <w:p w14:paraId="207150BD" w14:textId="77777777" w:rsidR="00385254" w:rsidRDefault="00385254" w:rsidP="00385254">
            <w:pPr>
              <w:spacing w:line="240" w:lineRule="auto"/>
            </w:pPr>
          </w:p>
        </w:tc>
      </w:tr>
      <w:tr w:rsidR="00385254" w14:paraId="75E9BEBB" w14:textId="77777777" w:rsidTr="009F4F70">
        <w:tc>
          <w:tcPr>
            <w:tcW w:w="1863" w:type="dxa"/>
          </w:tcPr>
          <w:p w14:paraId="6534DCB9" w14:textId="77777777" w:rsidR="00385254" w:rsidRPr="00B90CA3" w:rsidRDefault="00385254" w:rsidP="00385254">
            <w:pPr>
              <w:spacing w:line="240" w:lineRule="auto"/>
            </w:pPr>
            <w:r w:rsidRPr="007443AB">
              <w:t xml:space="preserve">Hallgatói mobilitás </w:t>
            </w:r>
          </w:p>
        </w:tc>
        <w:tc>
          <w:tcPr>
            <w:tcW w:w="2494" w:type="dxa"/>
          </w:tcPr>
          <w:p w14:paraId="38049B5F" w14:textId="77777777" w:rsidR="00385254" w:rsidRDefault="00385254" w:rsidP="00385254">
            <w:pPr>
              <w:spacing w:line="240" w:lineRule="auto"/>
            </w:pPr>
            <w:r>
              <w:t>Értékelés és főleg ösztönzés</w:t>
            </w:r>
          </w:p>
        </w:tc>
        <w:tc>
          <w:tcPr>
            <w:tcW w:w="4505" w:type="dxa"/>
          </w:tcPr>
          <w:p w14:paraId="23C95026" w14:textId="77777777" w:rsidR="00385254" w:rsidRDefault="00385254" w:rsidP="00385254">
            <w:pPr>
              <w:spacing w:line="240" w:lineRule="auto"/>
            </w:pPr>
            <w:r>
              <w:t>A külföldi doktori iskolák, tudományos műhelyek munkájába való bekapcsolódás nagyban emeli a kutatómunka színvonalát</w:t>
            </w:r>
          </w:p>
          <w:p w14:paraId="7D1483F7" w14:textId="77777777" w:rsidR="00385254" w:rsidRDefault="00385254" w:rsidP="00385254">
            <w:pPr>
              <w:spacing w:line="240" w:lineRule="auto"/>
            </w:pPr>
            <w:r>
              <w:t>a hallgatói mobilitás növelése, állami és külföldi ösztöndíjakról információk gyűjtése és közvetítése, rövid időtartamú kutatások és konferencia-részvételek anyagi támogatása</w:t>
            </w:r>
          </w:p>
        </w:tc>
        <w:tc>
          <w:tcPr>
            <w:tcW w:w="1797" w:type="dxa"/>
          </w:tcPr>
          <w:p w14:paraId="1717837C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7C1BDD1F" w14:textId="77777777" w:rsidR="00385254" w:rsidRDefault="00385254" w:rsidP="00385254">
            <w:pPr>
              <w:spacing w:line="240" w:lineRule="auto"/>
            </w:pPr>
            <w:r>
              <w:t>folyamatos</w:t>
            </w:r>
          </w:p>
        </w:tc>
        <w:tc>
          <w:tcPr>
            <w:tcW w:w="1271" w:type="dxa"/>
          </w:tcPr>
          <w:p w14:paraId="53FEED7D" w14:textId="77777777" w:rsidR="00385254" w:rsidRDefault="00385254" w:rsidP="00385254">
            <w:pPr>
              <w:spacing w:line="240" w:lineRule="auto"/>
            </w:pPr>
          </w:p>
        </w:tc>
      </w:tr>
      <w:tr w:rsidR="00385254" w14:paraId="76369D37" w14:textId="77777777" w:rsidTr="009F4F70">
        <w:tc>
          <w:tcPr>
            <w:tcW w:w="13994" w:type="dxa"/>
            <w:gridSpan w:val="6"/>
          </w:tcPr>
          <w:p w14:paraId="23470279" w14:textId="77777777" w:rsidR="00385254" w:rsidRDefault="00385254" w:rsidP="00385254">
            <w:pPr>
              <w:spacing w:line="240" w:lineRule="auto"/>
            </w:pPr>
            <w:r w:rsidRPr="008250E2">
              <w:rPr>
                <w:b/>
                <w:smallCaps/>
              </w:rPr>
              <w:lastRenderedPageBreak/>
              <w:t>VII. Információkezelés</w:t>
            </w:r>
          </w:p>
        </w:tc>
      </w:tr>
      <w:tr w:rsidR="00385254" w14:paraId="653E022C" w14:textId="77777777" w:rsidTr="009F4F70">
        <w:tc>
          <w:tcPr>
            <w:tcW w:w="1863" w:type="dxa"/>
          </w:tcPr>
          <w:p w14:paraId="283A4F34" w14:textId="77777777" w:rsidR="00385254" w:rsidRPr="00B90CA3" w:rsidRDefault="00385254" w:rsidP="00385254">
            <w:pPr>
              <w:spacing w:line="240" w:lineRule="auto"/>
            </w:pPr>
            <w:r w:rsidRPr="008250E2">
              <w:t xml:space="preserve">Teljesítmény-mutatók </w:t>
            </w:r>
          </w:p>
        </w:tc>
        <w:tc>
          <w:tcPr>
            <w:tcW w:w="2494" w:type="dxa"/>
          </w:tcPr>
          <w:p w14:paraId="5FFD3A0E" w14:textId="77777777" w:rsidR="00385254" w:rsidRDefault="00385254" w:rsidP="00385254">
            <w:pPr>
              <w:spacing w:line="240" w:lineRule="auto"/>
            </w:pPr>
            <w:r w:rsidRPr="00093B69">
              <w:rPr>
                <w:color w:val="FF0000"/>
              </w:rPr>
              <w:t>A doktori képzésben használatos értékelési rendszer (kredit-osztályzat) és a kimeneti értékelés (disszertáció minősége és védés) összhangjának vizsgálata</w:t>
            </w:r>
            <w:r>
              <w:rPr>
                <w:color w:val="FF0000"/>
              </w:rPr>
              <w:t xml:space="preserve"> (oktatói fórum)</w:t>
            </w:r>
          </w:p>
        </w:tc>
        <w:tc>
          <w:tcPr>
            <w:tcW w:w="4505" w:type="dxa"/>
          </w:tcPr>
          <w:p w14:paraId="10A925D2" w14:textId="77777777" w:rsidR="00385254" w:rsidRDefault="00385254" w:rsidP="00385254">
            <w:pPr>
              <w:spacing w:line="240" w:lineRule="auto"/>
            </w:pPr>
            <w:r>
              <w:t>Ösztönzés a teljesítmények fokozására, az értekezés színvonalas megírására</w:t>
            </w:r>
          </w:p>
        </w:tc>
        <w:tc>
          <w:tcPr>
            <w:tcW w:w="1797" w:type="dxa"/>
          </w:tcPr>
          <w:p w14:paraId="441CB0FF" w14:textId="77777777" w:rsidR="00385254" w:rsidRDefault="00385254" w:rsidP="00385254">
            <w:pPr>
              <w:spacing w:line="240" w:lineRule="auto"/>
            </w:pPr>
            <w:r w:rsidRPr="00385254">
              <w:rPr>
                <w:color w:val="FF0000"/>
              </w:rPr>
              <w:t>Hanula G.</w:t>
            </w:r>
          </w:p>
        </w:tc>
        <w:tc>
          <w:tcPr>
            <w:tcW w:w="2064" w:type="dxa"/>
          </w:tcPr>
          <w:p w14:paraId="1BBEF9F6" w14:textId="77777777" w:rsidR="00385254" w:rsidRDefault="00385254" w:rsidP="00385254">
            <w:pPr>
              <w:spacing w:line="240" w:lineRule="auto"/>
            </w:pPr>
            <w:r w:rsidRPr="00385254">
              <w:rPr>
                <w:color w:val="FF0000"/>
              </w:rPr>
              <w:t>márc-ápr.</w:t>
            </w:r>
          </w:p>
        </w:tc>
        <w:tc>
          <w:tcPr>
            <w:tcW w:w="1271" w:type="dxa"/>
          </w:tcPr>
          <w:p w14:paraId="0888053F" w14:textId="77777777" w:rsidR="00385254" w:rsidRDefault="00385254" w:rsidP="00385254">
            <w:pPr>
              <w:spacing w:line="240" w:lineRule="auto"/>
            </w:pPr>
          </w:p>
        </w:tc>
      </w:tr>
      <w:tr w:rsidR="00385254" w14:paraId="376B0B58" w14:textId="77777777" w:rsidTr="009F4F70">
        <w:tc>
          <w:tcPr>
            <w:tcW w:w="1863" w:type="dxa"/>
          </w:tcPr>
          <w:p w14:paraId="16E64C58" w14:textId="77777777" w:rsidR="00385254" w:rsidRPr="008250E2" w:rsidRDefault="00385254" w:rsidP="00385254">
            <w:pPr>
              <w:spacing w:line="240" w:lineRule="auto"/>
            </w:pPr>
            <w:r w:rsidRPr="008250E2">
              <w:t>Végzettek pályakövetése</w:t>
            </w:r>
          </w:p>
        </w:tc>
        <w:tc>
          <w:tcPr>
            <w:tcW w:w="2494" w:type="dxa"/>
          </w:tcPr>
          <w:p w14:paraId="1C0B9733" w14:textId="77777777" w:rsidR="00385254" w:rsidRDefault="00385254" w:rsidP="00385254">
            <w:pPr>
              <w:spacing w:line="240" w:lineRule="auto"/>
            </w:pPr>
            <w:r>
              <w:t>Alumni rendszer kidolgozása, fejlesztése</w:t>
            </w:r>
          </w:p>
        </w:tc>
        <w:tc>
          <w:tcPr>
            <w:tcW w:w="4505" w:type="dxa"/>
          </w:tcPr>
          <w:p w14:paraId="03B44118" w14:textId="77777777" w:rsidR="00385254" w:rsidRDefault="00385254" w:rsidP="00385254">
            <w:pPr>
              <w:spacing w:line="240" w:lineRule="auto"/>
            </w:pPr>
            <w:r>
              <w:t>A KRE DI-</w:t>
            </w:r>
            <w:proofErr w:type="spellStart"/>
            <w:r>
              <w:t>kben</w:t>
            </w:r>
            <w:proofErr w:type="spellEnd"/>
            <w:r>
              <w:t xml:space="preserve"> fokozatot szerzettek hálózata komoly segítséget jelenthet a marketingben</w:t>
            </w:r>
          </w:p>
          <w:p w14:paraId="3531E6B9" w14:textId="77777777" w:rsidR="00385254" w:rsidRDefault="00385254" w:rsidP="00385254">
            <w:pPr>
              <w:spacing w:line="240" w:lineRule="auto"/>
            </w:pPr>
            <w:r>
              <w:t>Alumni hálózat kiépítése, működtetése (egyetemi szinten?)</w:t>
            </w:r>
          </w:p>
        </w:tc>
        <w:tc>
          <w:tcPr>
            <w:tcW w:w="1797" w:type="dxa"/>
          </w:tcPr>
          <w:p w14:paraId="566D191A" w14:textId="77777777" w:rsidR="00385254" w:rsidRDefault="00385254" w:rsidP="00385254">
            <w:pPr>
              <w:spacing w:line="240" w:lineRule="auto"/>
            </w:pPr>
            <w:r>
              <w:t xml:space="preserve">EDHT elnök, Balla P. </w:t>
            </w:r>
          </w:p>
        </w:tc>
        <w:tc>
          <w:tcPr>
            <w:tcW w:w="2064" w:type="dxa"/>
          </w:tcPr>
          <w:p w14:paraId="3268E8BE" w14:textId="77777777" w:rsidR="00385254" w:rsidRDefault="00385254" w:rsidP="00385254">
            <w:pPr>
              <w:spacing w:line="240" w:lineRule="auto"/>
            </w:pPr>
            <w:r>
              <w:t>szept.</w:t>
            </w:r>
          </w:p>
        </w:tc>
        <w:tc>
          <w:tcPr>
            <w:tcW w:w="1271" w:type="dxa"/>
          </w:tcPr>
          <w:p w14:paraId="7DB582E2" w14:textId="77777777" w:rsidR="00385254" w:rsidRDefault="00385254" w:rsidP="00385254">
            <w:pPr>
              <w:spacing w:line="240" w:lineRule="auto"/>
            </w:pPr>
          </w:p>
        </w:tc>
      </w:tr>
      <w:tr w:rsidR="00385254" w14:paraId="2CCF6499" w14:textId="77777777" w:rsidTr="009F4F70">
        <w:tc>
          <w:tcPr>
            <w:tcW w:w="1863" w:type="dxa"/>
          </w:tcPr>
          <w:p w14:paraId="209EF089" w14:textId="77777777" w:rsidR="00385254" w:rsidRPr="00B90CA3" w:rsidRDefault="00385254" w:rsidP="00385254">
            <w:pPr>
              <w:spacing w:line="240" w:lineRule="auto"/>
            </w:pPr>
            <w:r w:rsidRPr="008250E2">
              <w:t>Lemorzsolódás</w:t>
            </w:r>
          </w:p>
        </w:tc>
        <w:tc>
          <w:tcPr>
            <w:tcW w:w="2494" w:type="dxa"/>
          </w:tcPr>
          <w:p w14:paraId="0C7E68C7" w14:textId="77777777" w:rsidR="00385254" w:rsidRDefault="00385254" w:rsidP="00385254">
            <w:pPr>
              <w:spacing w:line="240" w:lineRule="auto"/>
            </w:pPr>
            <w:r>
              <w:t>Rendszeres felmérés, oknyomozás, a lemorzsolódási okok értékelése, leküzdése</w:t>
            </w:r>
          </w:p>
        </w:tc>
        <w:tc>
          <w:tcPr>
            <w:tcW w:w="4505" w:type="dxa"/>
          </w:tcPr>
          <w:p w14:paraId="688645D3" w14:textId="77777777" w:rsidR="00385254" w:rsidRDefault="00385254" w:rsidP="00385254">
            <w:pPr>
              <w:spacing w:line="240" w:lineRule="auto"/>
            </w:pPr>
            <w:r>
              <w:t>A lemorzsolódás veszteség a DI-</w:t>
            </w:r>
            <w:proofErr w:type="spellStart"/>
            <w:r>
              <w:t>nek</w:t>
            </w:r>
            <w:proofErr w:type="spellEnd"/>
            <w:r>
              <w:t xml:space="preserve"> is, nemcsak az érintettnek</w:t>
            </w:r>
          </w:p>
          <w:p w14:paraId="02319DF3" w14:textId="77777777" w:rsidR="00385254" w:rsidRDefault="00385254" w:rsidP="00385254">
            <w:pPr>
              <w:spacing w:line="240" w:lineRule="auto"/>
            </w:pPr>
            <w:r>
              <w:t>Cél a hallgatók benntartása a rendszerben, előrehaladásuk aktív segítése</w:t>
            </w:r>
          </w:p>
        </w:tc>
        <w:tc>
          <w:tcPr>
            <w:tcW w:w="1797" w:type="dxa"/>
          </w:tcPr>
          <w:p w14:paraId="44853524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455472F5" w14:textId="77777777" w:rsidR="00385254" w:rsidRDefault="00385254" w:rsidP="00385254">
            <w:pPr>
              <w:spacing w:line="240" w:lineRule="auto"/>
            </w:pPr>
            <w:r>
              <w:t>eseti</w:t>
            </w:r>
          </w:p>
        </w:tc>
        <w:tc>
          <w:tcPr>
            <w:tcW w:w="1271" w:type="dxa"/>
          </w:tcPr>
          <w:p w14:paraId="53CAF96B" w14:textId="77777777" w:rsidR="00385254" w:rsidRDefault="00385254" w:rsidP="00385254">
            <w:pPr>
              <w:spacing w:line="240" w:lineRule="auto"/>
            </w:pPr>
          </w:p>
        </w:tc>
      </w:tr>
      <w:tr w:rsidR="00385254" w14:paraId="2E7AEDF8" w14:textId="77777777" w:rsidTr="009F4F70">
        <w:tc>
          <w:tcPr>
            <w:tcW w:w="13994" w:type="dxa"/>
            <w:gridSpan w:val="6"/>
          </w:tcPr>
          <w:p w14:paraId="2B531C8C" w14:textId="77777777" w:rsidR="00385254" w:rsidRDefault="00385254" w:rsidP="00385254">
            <w:pPr>
              <w:spacing w:line="240" w:lineRule="auto"/>
            </w:pPr>
            <w:r w:rsidRPr="008250E2">
              <w:rPr>
                <w:b/>
                <w:smallCaps/>
              </w:rPr>
              <w:t>VIII. Nyilvános információk</w:t>
            </w:r>
          </w:p>
        </w:tc>
      </w:tr>
      <w:tr w:rsidR="00385254" w14:paraId="4BF634EE" w14:textId="77777777" w:rsidTr="009F4F70">
        <w:tc>
          <w:tcPr>
            <w:tcW w:w="1863" w:type="dxa"/>
          </w:tcPr>
          <w:p w14:paraId="3D080508" w14:textId="77777777" w:rsidR="00385254" w:rsidRPr="008250E2" w:rsidRDefault="00385254" w:rsidP="00385254">
            <w:pPr>
              <w:spacing w:line="240" w:lineRule="auto"/>
            </w:pPr>
            <w:r w:rsidRPr="008250E2">
              <w:t>Szabályzatok,</w:t>
            </w:r>
          </w:p>
          <w:p w14:paraId="77B5D7BF" w14:textId="77777777" w:rsidR="00385254" w:rsidRPr="00B90CA3" w:rsidRDefault="00385254" w:rsidP="00385254">
            <w:pPr>
              <w:spacing w:line="240" w:lineRule="auto"/>
            </w:pPr>
            <w:r w:rsidRPr="008250E2">
              <w:t xml:space="preserve">űrlapok </w:t>
            </w:r>
          </w:p>
        </w:tc>
        <w:tc>
          <w:tcPr>
            <w:tcW w:w="2494" w:type="dxa"/>
          </w:tcPr>
          <w:p w14:paraId="1622C468" w14:textId="77777777" w:rsidR="00385254" w:rsidRDefault="00385254" w:rsidP="00385254">
            <w:pPr>
              <w:spacing w:line="240" w:lineRule="auto"/>
            </w:pPr>
            <w:r>
              <w:t>Transzparencia jegyében elérhetővé tétel és folyamatos ellenőrzés, korrekció</w:t>
            </w:r>
          </w:p>
        </w:tc>
        <w:tc>
          <w:tcPr>
            <w:tcW w:w="4505" w:type="dxa"/>
          </w:tcPr>
          <w:p w14:paraId="4ED593BC" w14:textId="77777777" w:rsidR="00385254" w:rsidRDefault="00385254" w:rsidP="00385254">
            <w:pPr>
              <w:spacing w:line="240" w:lineRule="auto"/>
            </w:pPr>
            <w:r>
              <w:t xml:space="preserve">Fontos, hogy bárki számára könnyen elérhetők legyenek az aktuális szabályzatok. Ugyanakkor a DI munkája során, a tapasztalatok alapján </w:t>
            </w:r>
            <w:r>
              <w:lastRenderedPageBreak/>
              <w:t>folyamatos ellenőrzésük és kiigazításuk elengedhetetlen</w:t>
            </w:r>
          </w:p>
          <w:p w14:paraId="729177D9" w14:textId="77777777" w:rsidR="00385254" w:rsidRDefault="00385254" w:rsidP="00385254">
            <w:pPr>
              <w:spacing w:line="240" w:lineRule="auto"/>
            </w:pPr>
            <w:r>
              <w:t>Naprakész és transzparens állapot</w:t>
            </w:r>
          </w:p>
        </w:tc>
        <w:tc>
          <w:tcPr>
            <w:tcW w:w="1797" w:type="dxa"/>
          </w:tcPr>
          <w:p w14:paraId="51AFB6E4" w14:textId="77777777" w:rsidR="00385254" w:rsidRDefault="00385254" w:rsidP="00385254">
            <w:pPr>
              <w:spacing w:line="240" w:lineRule="auto"/>
            </w:pPr>
            <w:r>
              <w:lastRenderedPageBreak/>
              <w:t>Balla P.</w:t>
            </w:r>
          </w:p>
        </w:tc>
        <w:tc>
          <w:tcPr>
            <w:tcW w:w="2064" w:type="dxa"/>
          </w:tcPr>
          <w:p w14:paraId="5D083ACB" w14:textId="77777777" w:rsidR="00385254" w:rsidRDefault="00385254" w:rsidP="00385254">
            <w:pPr>
              <w:spacing w:line="240" w:lineRule="auto"/>
            </w:pPr>
            <w:r>
              <w:t>folyamatos</w:t>
            </w:r>
          </w:p>
        </w:tc>
        <w:tc>
          <w:tcPr>
            <w:tcW w:w="1271" w:type="dxa"/>
          </w:tcPr>
          <w:p w14:paraId="1FC46227" w14:textId="77777777" w:rsidR="00385254" w:rsidRDefault="00385254" w:rsidP="00385254">
            <w:pPr>
              <w:spacing w:line="240" w:lineRule="auto"/>
            </w:pPr>
          </w:p>
        </w:tc>
      </w:tr>
      <w:tr w:rsidR="00385254" w14:paraId="0BB72E47" w14:textId="77777777" w:rsidTr="009F4F70">
        <w:tc>
          <w:tcPr>
            <w:tcW w:w="1863" w:type="dxa"/>
          </w:tcPr>
          <w:p w14:paraId="3F59623B" w14:textId="77777777" w:rsidR="00385254" w:rsidRPr="00B90CA3" w:rsidRDefault="00385254" w:rsidP="00385254">
            <w:pPr>
              <w:spacing w:line="240" w:lineRule="auto"/>
            </w:pPr>
            <w:r w:rsidRPr="008250E2">
              <w:t>Publikációs adatbázis (MTMT)</w:t>
            </w:r>
          </w:p>
        </w:tc>
        <w:tc>
          <w:tcPr>
            <w:tcW w:w="2494" w:type="dxa"/>
          </w:tcPr>
          <w:p w14:paraId="631A4E1E" w14:textId="77777777" w:rsidR="00385254" w:rsidRDefault="00385254" w:rsidP="00385254">
            <w:pPr>
              <w:spacing w:line="240" w:lineRule="auto"/>
            </w:pPr>
            <w:r>
              <w:t>Folyamatos ellenőrzés, ösztönzés</w:t>
            </w:r>
          </w:p>
        </w:tc>
        <w:tc>
          <w:tcPr>
            <w:tcW w:w="4505" w:type="dxa"/>
          </w:tcPr>
          <w:p w14:paraId="0333C931" w14:textId="77777777" w:rsidR="00385254" w:rsidRDefault="00385254" w:rsidP="00385254">
            <w:pPr>
              <w:spacing w:line="240" w:lineRule="auto"/>
            </w:pPr>
            <w:r>
              <w:t>A DI témakiírói, oktatói, témavezetői, tudományos teljesítményének, habitusának elsődleges és transzparens mutatója</w:t>
            </w:r>
          </w:p>
          <w:p w14:paraId="74BA0CAD" w14:textId="77777777" w:rsidR="00385254" w:rsidRDefault="00385254" w:rsidP="00385254">
            <w:pPr>
              <w:spacing w:line="240" w:lineRule="auto"/>
            </w:pPr>
            <w:r>
              <w:t>Naprakész állapot garantálása</w:t>
            </w:r>
          </w:p>
        </w:tc>
        <w:tc>
          <w:tcPr>
            <w:tcW w:w="1797" w:type="dxa"/>
          </w:tcPr>
          <w:p w14:paraId="20854BAD" w14:textId="77777777" w:rsidR="00385254" w:rsidRDefault="00385254" w:rsidP="00385254">
            <w:pPr>
              <w:spacing w:line="240" w:lineRule="auto"/>
            </w:pPr>
            <w:r>
              <w:t>Balla P. adminisztráció</w:t>
            </w:r>
          </w:p>
        </w:tc>
        <w:tc>
          <w:tcPr>
            <w:tcW w:w="2064" w:type="dxa"/>
          </w:tcPr>
          <w:p w14:paraId="34B4FBF2" w14:textId="77777777" w:rsidR="00385254" w:rsidRDefault="00385254" w:rsidP="00385254">
            <w:pPr>
              <w:spacing w:line="240" w:lineRule="auto"/>
            </w:pPr>
            <w:r>
              <w:t>márc.</w:t>
            </w:r>
          </w:p>
        </w:tc>
        <w:tc>
          <w:tcPr>
            <w:tcW w:w="1271" w:type="dxa"/>
          </w:tcPr>
          <w:p w14:paraId="1E32536D" w14:textId="77777777" w:rsidR="00385254" w:rsidRDefault="00385254" w:rsidP="00385254">
            <w:pPr>
              <w:spacing w:line="240" w:lineRule="auto"/>
            </w:pPr>
          </w:p>
        </w:tc>
      </w:tr>
      <w:tr w:rsidR="00385254" w14:paraId="17B85D19" w14:textId="77777777" w:rsidTr="009F4F70">
        <w:tc>
          <w:tcPr>
            <w:tcW w:w="1863" w:type="dxa"/>
          </w:tcPr>
          <w:p w14:paraId="0D771DAE" w14:textId="77777777" w:rsidR="00385254" w:rsidRPr="00B90CA3" w:rsidRDefault="00385254" w:rsidP="00385254">
            <w:pPr>
              <w:spacing w:line="240" w:lineRule="auto"/>
            </w:pPr>
            <w:r w:rsidRPr="008250E2">
              <w:t>Honlap</w:t>
            </w:r>
          </w:p>
        </w:tc>
        <w:tc>
          <w:tcPr>
            <w:tcW w:w="2494" w:type="dxa"/>
          </w:tcPr>
          <w:p w14:paraId="2DBA656B" w14:textId="77777777" w:rsidR="00385254" w:rsidRDefault="00385254" w:rsidP="00385254">
            <w:pPr>
              <w:spacing w:line="240" w:lineRule="auto"/>
            </w:pPr>
            <w:r>
              <w:t xml:space="preserve">Folyamatos fejlesztés </w:t>
            </w:r>
          </w:p>
        </w:tc>
        <w:tc>
          <w:tcPr>
            <w:tcW w:w="4505" w:type="dxa"/>
          </w:tcPr>
          <w:p w14:paraId="62D17F1A" w14:textId="77777777" w:rsidR="00385254" w:rsidRDefault="00385254" w:rsidP="00385254">
            <w:pPr>
              <w:spacing w:line="240" w:lineRule="auto"/>
            </w:pPr>
            <w:r>
              <w:t>A honlap közvetíti a DI oktatói és hallgatói, valamint a külvilág felé az alapvető információkat</w:t>
            </w:r>
          </w:p>
          <w:p w14:paraId="1A06025B" w14:textId="77777777" w:rsidR="00385254" w:rsidRDefault="00385254" w:rsidP="00385254">
            <w:pPr>
              <w:spacing w:line="240" w:lineRule="auto"/>
            </w:pPr>
            <w:r>
              <w:t>Naprakész, korszerű, informatív honlap működtetése</w:t>
            </w:r>
          </w:p>
        </w:tc>
        <w:tc>
          <w:tcPr>
            <w:tcW w:w="1797" w:type="dxa"/>
          </w:tcPr>
          <w:p w14:paraId="739524D6" w14:textId="77777777" w:rsidR="00385254" w:rsidRDefault="00385254" w:rsidP="00385254">
            <w:pPr>
              <w:spacing w:line="240" w:lineRule="auto"/>
            </w:pPr>
            <w:r>
              <w:t>Balla P. adminisztráció</w:t>
            </w:r>
          </w:p>
        </w:tc>
        <w:tc>
          <w:tcPr>
            <w:tcW w:w="2064" w:type="dxa"/>
          </w:tcPr>
          <w:p w14:paraId="3BB32665" w14:textId="77777777" w:rsidR="00385254" w:rsidRDefault="00385254" w:rsidP="00385254">
            <w:pPr>
              <w:spacing w:line="240" w:lineRule="auto"/>
            </w:pPr>
            <w:r>
              <w:t>márc.</w:t>
            </w:r>
          </w:p>
        </w:tc>
        <w:tc>
          <w:tcPr>
            <w:tcW w:w="1271" w:type="dxa"/>
          </w:tcPr>
          <w:p w14:paraId="62D4C5E2" w14:textId="77777777" w:rsidR="00385254" w:rsidRDefault="00385254" w:rsidP="00385254">
            <w:pPr>
              <w:spacing w:line="240" w:lineRule="auto"/>
            </w:pPr>
          </w:p>
        </w:tc>
      </w:tr>
      <w:tr w:rsidR="00385254" w14:paraId="7AE27F38" w14:textId="77777777" w:rsidTr="009F4F70">
        <w:tc>
          <w:tcPr>
            <w:tcW w:w="1863" w:type="dxa"/>
          </w:tcPr>
          <w:p w14:paraId="16D85470" w14:textId="77777777" w:rsidR="00385254" w:rsidRPr="00B90CA3" w:rsidRDefault="00385254" w:rsidP="00385254">
            <w:pPr>
              <w:spacing w:line="240" w:lineRule="auto"/>
            </w:pPr>
            <w:r w:rsidRPr="008250E2">
              <w:t>Konferenciák</w:t>
            </w:r>
          </w:p>
        </w:tc>
        <w:tc>
          <w:tcPr>
            <w:tcW w:w="2494" w:type="dxa"/>
          </w:tcPr>
          <w:p w14:paraId="042C03B0" w14:textId="77777777" w:rsidR="00385254" w:rsidRDefault="00385254" w:rsidP="00385254">
            <w:pPr>
              <w:spacing w:line="240" w:lineRule="auto"/>
            </w:pPr>
            <w:r>
              <w:t>Rendszeres konferencia-szervezés</w:t>
            </w:r>
          </w:p>
        </w:tc>
        <w:tc>
          <w:tcPr>
            <w:tcW w:w="4505" w:type="dxa"/>
          </w:tcPr>
          <w:p w14:paraId="279636DA" w14:textId="77777777" w:rsidR="00385254" w:rsidRDefault="00385254" w:rsidP="00385254">
            <w:pPr>
              <w:spacing w:line="240" w:lineRule="auto"/>
            </w:pPr>
            <w:r>
              <w:t>A konferenciák a DI-ben folyó tudományos munka seregszemléi, doktorandusz-konferenciák, és szélesebb szakmai közönséget bevonzó tudományos konferenciák szervezésén szerezhetnek tapasztalatot a hallgatók,</w:t>
            </w:r>
          </w:p>
          <w:p w14:paraId="48C320B6" w14:textId="77777777" w:rsidR="00385254" w:rsidRDefault="00385254" w:rsidP="00385254">
            <w:pPr>
              <w:spacing w:line="240" w:lineRule="auto"/>
            </w:pPr>
            <w:r>
              <w:t>Színvonalas, tartalmas konferenciák szervezése, lehetőleg külföldi előadók bevonásával is</w:t>
            </w:r>
          </w:p>
        </w:tc>
        <w:tc>
          <w:tcPr>
            <w:tcW w:w="1797" w:type="dxa"/>
          </w:tcPr>
          <w:p w14:paraId="00CAC5F4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7E18E154" w14:textId="77777777" w:rsidR="00385254" w:rsidRDefault="00385254" w:rsidP="00385254">
            <w:pPr>
              <w:spacing w:line="240" w:lineRule="auto"/>
            </w:pPr>
            <w:r>
              <w:t>eseti</w:t>
            </w:r>
          </w:p>
        </w:tc>
        <w:tc>
          <w:tcPr>
            <w:tcW w:w="1271" w:type="dxa"/>
          </w:tcPr>
          <w:p w14:paraId="1B893C7E" w14:textId="77777777" w:rsidR="00385254" w:rsidRDefault="00385254" w:rsidP="00385254">
            <w:pPr>
              <w:spacing w:line="240" w:lineRule="auto"/>
            </w:pPr>
          </w:p>
        </w:tc>
      </w:tr>
      <w:tr w:rsidR="00385254" w14:paraId="10249C8B" w14:textId="77777777" w:rsidTr="009F4F70">
        <w:tc>
          <w:tcPr>
            <w:tcW w:w="13994" w:type="dxa"/>
            <w:gridSpan w:val="6"/>
          </w:tcPr>
          <w:p w14:paraId="5E377231" w14:textId="77777777" w:rsidR="00385254" w:rsidRDefault="00385254" w:rsidP="00385254">
            <w:pPr>
              <w:spacing w:line="240" w:lineRule="auto"/>
            </w:pPr>
            <w:r w:rsidRPr="008250E2">
              <w:rPr>
                <w:b/>
                <w:smallCaps/>
              </w:rPr>
              <w:t>IX. Infrastruktúra, működtetés</w:t>
            </w:r>
          </w:p>
        </w:tc>
      </w:tr>
      <w:tr w:rsidR="00385254" w14:paraId="714E9FEB" w14:textId="77777777" w:rsidTr="009F4F70">
        <w:tc>
          <w:tcPr>
            <w:tcW w:w="1863" w:type="dxa"/>
          </w:tcPr>
          <w:p w14:paraId="679632B2" w14:textId="77777777" w:rsidR="00385254" w:rsidRPr="00B90CA3" w:rsidRDefault="00385254" w:rsidP="00385254">
            <w:pPr>
              <w:spacing w:line="240" w:lineRule="auto"/>
            </w:pPr>
            <w:r w:rsidRPr="008250E2">
              <w:t>Adminisztráció</w:t>
            </w:r>
          </w:p>
        </w:tc>
        <w:tc>
          <w:tcPr>
            <w:tcW w:w="2494" w:type="dxa"/>
          </w:tcPr>
          <w:p w14:paraId="0823CB55" w14:textId="77777777" w:rsidR="00385254" w:rsidRDefault="00385254" w:rsidP="00385254">
            <w:pPr>
              <w:spacing w:line="240" w:lineRule="auto"/>
            </w:pPr>
            <w:r>
              <w:t>Felkészültség felmérése, értékelés</w:t>
            </w:r>
          </w:p>
        </w:tc>
        <w:tc>
          <w:tcPr>
            <w:tcW w:w="4505" w:type="dxa"/>
          </w:tcPr>
          <w:p w14:paraId="603C283C" w14:textId="77777777" w:rsidR="00385254" w:rsidRDefault="00385254" w:rsidP="00385254">
            <w:pPr>
              <w:spacing w:line="240" w:lineRule="auto"/>
            </w:pPr>
            <w:r>
              <w:t>A DI mindennapi munkájában, a szolgáltatás-jelleg biztosításában nagy szerepet kap az adminisztráció</w:t>
            </w:r>
          </w:p>
          <w:p w14:paraId="7EE07403" w14:textId="77777777" w:rsidR="00385254" w:rsidRDefault="00385254" w:rsidP="00385254">
            <w:pPr>
              <w:spacing w:line="240" w:lineRule="auto"/>
            </w:pPr>
            <w:r>
              <w:lastRenderedPageBreak/>
              <w:t>Az adminisztratív személyzet folyamatos továbbképzése</w:t>
            </w:r>
          </w:p>
        </w:tc>
        <w:tc>
          <w:tcPr>
            <w:tcW w:w="1797" w:type="dxa"/>
          </w:tcPr>
          <w:p w14:paraId="03CF9EB7" w14:textId="77777777" w:rsidR="00385254" w:rsidRDefault="00385254" w:rsidP="00385254">
            <w:pPr>
              <w:spacing w:line="240" w:lineRule="auto"/>
            </w:pPr>
            <w:r>
              <w:lastRenderedPageBreak/>
              <w:t>Balla P.</w:t>
            </w:r>
          </w:p>
        </w:tc>
        <w:tc>
          <w:tcPr>
            <w:tcW w:w="2064" w:type="dxa"/>
          </w:tcPr>
          <w:p w14:paraId="4F087D44" w14:textId="77777777" w:rsidR="00385254" w:rsidRDefault="00385254" w:rsidP="00385254">
            <w:pPr>
              <w:spacing w:line="240" w:lineRule="auto"/>
            </w:pPr>
            <w:r>
              <w:t>márc.</w:t>
            </w:r>
          </w:p>
        </w:tc>
        <w:tc>
          <w:tcPr>
            <w:tcW w:w="1271" w:type="dxa"/>
          </w:tcPr>
          <w:p w14:paraId="13BA68AE" w14:textId="77777777" w:rsidR="00385254" w:rsidRDefault="00385254" w:rsidP="00385254">
            <w:pPr>
              <w:spacing w:line="240" w:lineRule="auto"/>
            </w:pPr>
          </w:p>
        </w:tc>
      </w:tr>
      <w:tr w:rsidR="00385254" w14:paraId="0FE3B986" w14:textId="77777777" w:rsidTr="009F4F70">
        <w:tc>
          <w:tcPr>
            <w:tcW w:w="1863" w:type="dxa"/>
          </w:tcPr>
          <w:p w14:paraId="7059E9DD" w14:textId="77777777" w:rsidR="00385254" w:rsidRPr="00B90CA3" w:rsidRDefault="00385254" w:rsidP="00385254">
            <w:pPr>
              <w:spacing w:line="240" w:lineRule="auto"/>
            </w:pPr>
            <w:r w:rsidRPr="008250E2">
              <w:t>Helyiségek</w:t>
            </w:r>
          </w:p>
        </w:tc>
        <w:tc>
          <w:tcPr>
            <w:tcW w:w="2494" w:type="dxa"/>
          </w:tcPr>
          <w:p w14:paraId="446DA7EA" w14:textId="77777777" w:rsidR="00385254" w:rsidRDefault="00385254" w:rsidP="00385254">
            <w:pPr>
              <w:spacing w:line="240" w:lineRule="auto"/>
            </w:pPr>
            <w:r>
              <w:t>Állapotfelmérés, javaslatok kidolgozása a javításra</w:t>
            </w:r>
          </w:p>
        </w:tc>
        <w:tc>
          <w:tcPr>
            <w:tcW w:w="4505" w:type="dxa"/>
          </w:tcPr>
          <w:p w14:paraId="3DCF93C0" w14:textId="77777777" w:rsidR="00385254" w:rsidRDefault="00385254" w:rsidP="00385254">
            <w:pPr>
              <w:spacing w:line="240" w:lineRule="auto"/>
            </w:pPr>
            <w:r>
              <w:t>A munkahely minősége, egészséges volta fontos a munkavégzés minősége szempontjából</w:t>
            </w:r>
          </w:p>
          <w:p w14:paraId="5F63FB20" w14:textId="77777777" w:rsidR="00385254" w:rsidRDefault="00385254" w:rsidP="00385254">
            <w:pPr>
              <w:spacing w:line="240" w:lineRule="auto"/>
            </w:pPr>
            <w:r>
              <w:t>Az ellátottság javítása, a munkavédelmi előírások és ésszerű igények figyelembe vétele</w:t>
            </w:r>
          </w:p>
        </w:tc>
        <w:tc>
          <w:tcPr>
            <w:tcW w:w="1797" w:type="dxa"/>
          </w:tcPr>
          <w:p w14:paraId="19A5D451" w14:textId="77777777" w:rsidR="00385254" w:rsidRDefault="00385254" w:rsidP="00385254">
            <w:pPr>
              <w:spacing w:line="240" w:lineRule="auto"/>
            </w:pPr>
            <w:r>
              <w:t>Balla P.</w:t>
            </w:r>
          </w:p>
        </w:tc>
        <w:tc>
          <w:tcPr>
            <w:tcW w:w="2064" w:type="dxa"/>
          </w:tcPr>
          <w:p w14:paraId="09CEEB2A" w14:textId="77777777" w:rsidR="00385254" w:rsidRDefault="00385254" w:rsidP="00385254">
            <w:pPr>
              <w:spacing w:line="240" w:lineRule="auto"/>
            </w:pPr>
            <w:r>
              <w:t>márc.</w:t>
            </w:r>
          </w:p>
        </w:tc>
        <w:tc>
          <w:tcPr>
            <w:tcW w:w="1271" w:type="dxa"/>
          </w:tcPr>
          <w:p w14:paraId="62206586" w14:textId="77777777" w:rsidR="00385254" w:rsidRDefault="00385254" w:rsidP="00385254">
            <w:pPr>
              <w:spacing w:line="240" w:lineRule="auto"/>
            </w:pPr>
          </w:p>
        </w:tc>
      </w:tr>
    </w:tbl>
    <w:p w14:paraId="2E50F61D" w14:textId="77777777" w:rsidR="000B3DDB" w:rsidRDefault="000B3DDB"/>
    <w:sectPr w:rsidR="000B3DDB" w:rsidSect="00EF5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CA"/>
    <w:rsid w:val="00065737"/>
    <w:rsid w:val="00093B69"/>
    <w:rsid w:val="000A089C"/>
    <w:rsid w:val="000B3BE3"/>
    <w:rsid w:val="000B3DDB"/>
    <w:rsid w:val="00164493"/>
    <w:rsid w:val="0017072F"/>
    <w:rsid w:val="00190676"/>
    <w:rsid w:val="00233750"/>
    <w:rsid w:val="00235E0E"/>
    <w:rsid w:val="0026254D"/>
    <w:rsid w:val="002836E1"/>
    <w:rsid w:val="002D1657"/>
    <w:rsid w:val="002E11F4"/>
    <w:rsid w:val="00363A1A"/>
    <w:rsid w:val="00385254"/>
    <w:rsid w:val="004864D2"/>
    <w:rsid w:val="005A21F5"/>
    <w:rsid w:val="006C3DA7"/>
    <w:rsid w:val="006F595C"/>
    <w:rsid w:val="007438B1"/>
    <w:rsid w:val="007E2671"/>
    <w:rsid w:val="00836806"/>
    <w:rsid w:val="009F4F70"/>
    <w:rsid w:val="00A1790E"/>
    <w:rsid w:val="00B20152"/>
    <w:rsid w:val="00B235EC"/>
    <w:rsid w:val="00C2579D"/>
    <w:rsid w:val="00CC2294"/>
    <w:rsid w:val="00CF50BE"/>
    <w:rsid w:val="00DC276C"/>
    <w:rsid w:val="00DE1C34"/>
    <w:rsid w:val="00EF0C20"/>
    <w:rsid w:val="00E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F78F"/>
  <w15:chartTrackingRefBased/>
  <w15:docId w15:val="{B7F1AC74-CB0B-4F68-A37A-7134FF3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DA7"/>
    <w:pPr>
      <w:spacing w:after="0" w:line="300" w:lineRule="exact"/>
    </w:pPr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F5ACA"/>
    <w:pPr>
      <w:keepNext/>
      <w:keepLines/>
      <w:spacing w:before="240" w:after="120" w:line="360" w:lineRule="auto"/>
      <w:ind w:left="255"/>
      <w:outlineLvl w:val="0"/>
    </w:pPr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2"/>
    </w:pPr>
    <w:rPr>
      <w:rFonts w:ascii="Times New Roman" w:eastAsiaTheme="majorEastAsia" w:hAnsi="Times New Roman" w:cstheme="majorBidi"/>
      <w:b/>
      <w:bCs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3"/>
    </w:pPr>
    <w:rPr>
      <w:rFonts w:asciiTheme="majorHAnsi" w:eastAsiaTheme="majorEastAsia" w:hAnsiTheme="majorHAnsi" w:cstheme="majorBidi"/>
      <w:bCs/>
      <w:i/>
      <w:i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5ACA"/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F5ACA"/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ACA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F5ACA"/>
    <w:rPr>
      <w:rFonts w:asciiTheme="majorHAnsi" w:eastAsiaTheme="majorEastAsia" w:hAnsiTheme="majorHAnsi" w:cstheme="majorBidi"/>
      <w:bCs/>
      <w:i/>
      <w:i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EF5ACA"/>
    <w:rPr>
      <w:rFonts w:ascii="Cambria" w:eastAsia="Times New Roman" w:hAnsi="Cambria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EF5ACA"/>
    <w:pPr>
      <w:spacing w:after="60" w:line="360" w:lineRule="auto"/>
      <w:ind w:left="255"/>
      <w:jc w:val="center"/>
      <w:outlineLvl w:val="1"/>
    </w:pPr>
    <w:rPr>
      <w:rFonts w:ascii="Cambria" w:eastAsia="Times New Roman" w:hAnsi="Cambria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5ACA"/>
    <w:rPr>
      <w:rFonts w:ascii="Times New Roman" w:hAnsi="Times New Roman" w:cstheme="minorBidi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5ACA"/>
    <w:pPr>
      <w:spacing w:line="240" w:lineRule="auto"/>
      <w:ind w:left="255"/>
    </w:pPr>
    <w:rPr>
      <w:rFonts w:ascii="Times New Roman" w:hAnsi="Times New Roman" w:cstheme="minorBidi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5ACA"/>
    <w:rPr>
      <w:rFonts w:ascii="Times New Roman" w:hAnsi="Times New Roman" w:cstheme="minorBidi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5ACA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ACA"/>
    <w:rPr>
      <w:rFonts w:ascii="Segoe UI" w:hAnsi="Segoe UI" w:cs="Segoe UI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5ACA"/>
    <w:pPr>
      <w:spacing w:line="240" w:lineRule="auto"/>
      <w:ind w:left="255"/>
    </w:pPr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F5ACA"/>
    <w:pPr>
      <w:spacing w:line="36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Default">
    <w:name w:val="Default"/>
    <w:rsid w:val="00363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1189</Words>
  <Characters>8206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Hanula Gergely</dc:creator>
  <cp:keywords/>
  <dc:description/>
  <cp:lastModifiedBy>Sógor Éva</cp:lastModifiedBy>
  <cp:revision>3</cp:revision>
  <dcterms:created xsi:type="dcterms:W3CDTF">2022-01-31T16:24:00Z</dcterms:created>
  <dcterms:modified xsi:type="dcterms:W3CDTF">2024-03-12T10:29:00Z</dcterms:modified>
</cp:coreProperties>
</file>